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9443B" w14:textId="532B109C" w:rsidR="00B06757" w:rsidRPr="005A3E1E" w:rsidRDefault="00B06757" w:rsidP="00B06757">
      <w:pPr>
        <w:rPr>
          <w:vertAlign w:val="superscript"/>
        </w:rPr>
      </w:pPr>
      <w:r w:rsidRPr="00B06757">
        <w:rPr>
          <w:b/>
          <w:bCs/>
        </w:rPr>
        <w:t>Drug Name:</w:t>
      </w:r>
      <w:r w:rsidRPr="00B06757">
        <w:t xml:space="preserve"> Z</w:t>
      </w:r>
      <w:r w:rsidR="005A3E1E">
        <w:t>AVZPRET</w:t>
      </w:r>
      <w:r w:rsidR="005A3E1E" w:rsidRPr="005A3E1E">
        <w:rPr>
          <w:rFonts w:cstheme="minorHAnsi"/>
        </w:rPr>
        <w:t>™</w:t>
      </w:r>
    </w:p>
    <w:p w14:paraId="519B6E6A" w14:textId="000D745F" w:rsidR="00B06757" w:rsidRPr="00B06757" w:rsidRDefault="00B06757" w:rsidP="00B06757">
      <w:r w:rsidRPr="00B06757">
        <w:rPr>
          <w:b/>
          <w:bCs/>
        </w:rPr>
        <w:t>Category:</w:t>
      </w:r>
      <w:r w:rsidRPr="00B06757">
        <w:t xml:space="preserve"> Best Pharmaceutical Product </w:t>
      </w:r>
    </w:p>
    <w:p w14:paraId="52E7B053" w14:textId="1F35FE7C" w:rsidR="00B06757" w:rsidRPr="00B06757" w:rsidRDefault="00B06757" w:rsidP="00B06757">
      <w:r w:rsidRPr="00B06757">
        <w:rPr>
          <w:b/>
          <w:bCs/>
        </w:rPr>
        <w:t>Company Name:</w:t>
      </w:r>
      <w:r w:rsidRPr="00B06757">
        <w:t xml:space="preserve"> Pfizer </w:t>
      </w:r>
    </w:p>
    <w:p w14:paraId="1D643580" w14:textId="36290A70" w:rsidR="00B06757" w:rsidRPr="00B06757" w:rsidRDefault="00B06757" w:rsidP="00B06757">
      <w:r w:rsidRPr="00B06757">
        <w:rPr>
          <w:b/>
          <w:bCs/>
        </w:rPr>
        <w:t>Product/Solution Name:</w:t>
      </w:r>
      <w:r w:rsidRPr="00B06757">
        <w:t xml:space="preserve"> Z</w:t>
      </w:r>
      <w:r w:rsidR="005A3E1E">
        <w:t>AVZPRET</w:t>
      </w:r>
      <w:r w:rsidR="005A3E1E">
        <w:rPr>
          <w:rFonts w:cstheme="minorHAnsi"/>
        </w:rPr>
        <w:t>™</w:t>
      </w:r>
    </w:p>
    <w:p w14:paraId="28651EB5" w14:textId="56DD85CF" w:rsidR="00B06757" w:rsidRPr="00B06757" w:rsidRDefault="00B06757" w:rsidP="00B06757">
      <w:r w:rsidRPr="00B06757">
        <w:rPr>
          <w:b/>
          <w:bCs/>
        </w:rPr>
        <w:t>Compound/Tech Name:</w:t>
      </w:r>
      <w:r w:rsidRPr="00B06757">
        <w:t xml:space="preserve"> Zavegepant </w:t>
      </w:r>
    </w:p>
    <w:p w14:paraId="4A57C9DD" w14:textId="0B634087" w:rsidR="00B06757" w:rsidRPr="00B06757" w:rsidRDefault="00B06757" w:rsidP="00B06757">
      <w:r w:rsidRPr="00B06757">
        <w:rPr>
          <w:b/>
          <w:bCs/>
        </w:rPr>
        <w:t>Date of Approval:</w:t>
      </w:r>
      <w:r w:rsidRPr="00B06757">
        <w:t xml:space="preserve"> March 10, 2023 </w:t>
      </w:r>
    </w:p>
    <w:p w14:paraId="24E80166" w14:textId="1BF6FAE1" w:rsidR="00B06757" w:rsidRPr="00B06757" w:rsidRDefault="00B06757" w:rsidP="00B06757">
      <w:r w:rsidRPr="00B06757">
        <w:rPr>
          <w:b/>
          <w:bCs/>
        </w:rPr>
        <w:t>Indication:</w:t>
      </w:r>
      <w:r w:rsidRPr="00B06757">
        <w:t xml:space="preserve"> ZAVZPRET™ (zavegepant) is indicated for the acute treatment of migraine with or without aura in adults</w:t>
      </w:r>
      <w:r w:rsidR="00C41189">
        <w:t>.  Zavzpret is not indicated for the preventive treatment of mig</w:t>
      </w:r>
      <w:r w:rsidR="006B162E">
        <w:t>r</w:t>
      </w:r>
      <w:r w:rsidR="00C41189">
        <w:t>aine.</w:t>
      </w:r>
    </w:p>
    <w:p w14:paraId="738A5EEC" w14:textId="15DE4B7C" w:rsidR="00B06757" w:rsidRPr="00B06757" w:rsidRDefault="00B06757" w:rsidP="00B06757">
      <w:r w:rsidRPr="00B06757">
        <w:rPr>
          <w:b/>
          <w:bCs/>
        </w:rPr>
        <w:t>Therapeutic Areas:</w:t>
      </w:r>
      <w:r w:rsidRPr="00B06757">
        <w:t xml:space="preserve"> Neurology</w:t>
      </w:r>
    </w:p>
    <w:p w14:paraId="29D408EF" w14:textId="77777777" w:rsidR="00B06757" w:rsidRDefault="00B06757" w:rsidP="00B06757">
      <w:pPr>
        <w:rPr>
          <w:b/>
          <w:bCs/>
        </w:rPr>
      </w:pPr>
      <w:r w:rsidRPr="00B06757">
        <w:rPr>
          <w:b/>
          <w:bCs/>
        </w:rPr>
        <w:t>Background Information and Need for Drug/Device:</w:t>
      </w:r>
    </w:p>
    <w:p w14:paraId="66FCCA3A" w14:textId="189B284E" w:rsidR="004F44B6" w:rsidRPr="00B06757" w:rsidRDefault="004F44B6" w:rsidP="00B06757">
      <w:r w:rsidRPr="00B06757">
        <w:t>ZAVZPRET™ (zavegepant)</w:t>
      </w:r>
      <w:r>
        <w:t xml:space="preserve"> has been developed to </w:t>
      </w:r>
      <w:r w:rsidR="00EF4301">
        <w:t>meet an unfulfilled medical need for patients with migraine who are not well served by existing s</w:t>
      </w:r>
      <w:r w:rsidR="00494B48">
        <w:t xml:space="preserve">tandard of care agents, including oral triptans and oral CGRP antagonists. </w:t>
      </w:r>
      <w:r w:rsidR="00806090">
        <w:t>Its recent approval in the United States</w:t>
      </w:r>
      <w:r w:rsidR="00C41189">
        <w:t xml:space="preserve"> in 2023</w:t>
      </w:r>
      <w:r w:rsidR="00806090">
        <w:t xml:space="preserve"> </w:t>
      </w:r>
      <w:r w:rsidR="00C41189">
        <w:t xml:space="preserve">has </w:t>
      </w:r>
      <w:r w:rsidR="00806090">
        <w:t>expanded the therapeutic toolbox for this d</w:t>
      </w:r>
      <w:r w:rsidR="00B3405B">
        <w:t>ebilitating condition.</w:t>
      </w:r>
    </w:p>
    <w:p w14:paraId="22D675E6" w14:textId="2CE05F3A" w:rsidR="003A1947" w:rsidRPr="003A1947" w:rsidRDefault="003A1947" w:rsidP="003A1947">
      <w:proofErr w:type="gramStart"/>
      <w:r w:rsidRPr="003A1947">
        <w:t>Migraine is</w:t>
      </w:r>
      <w:proofErr w:type="gramEnd"/>
      <w:r w:rsidRPr="003A1947">
        <w:t xml:space="preserve"> a common and debilitating neurological disorder that affects approximately 15% of the adult population worldwide. </w:t>
      </w:r>
      <w:r w:rsidR="001A6989">
        <w:t xml:space="preserve"> </w:t>
      </w:r>
      <w:r w:rsidRPr="003A1947">
        <w:t>It is characterized by moderate-to-severe episodic unilateral pulsating headaches that</w:t>
      </w:r>
      <w:r w:rsidR="006B162E">
        <w:t>, untreated,</w:t>
      </w:r>
      <w:r w:rsidRPr="003A1947">
        <w:t xml:space="preserve"> </w:t>
      </w:r>
      <w:proofErr w:type="gramStart"/>
      <w:r w:rsidRPr="003A1947">
        <w:t>last</w:t>
      </w:r>
      <w:r w:rsidR="006B162E">
        <w:t>s</w:t>
      </w:r>
      <w:proofErr w:type="gramEnd"/>
      <w:r w:rsidR="006B162E">
        <w:t xml:space="preserve"> between</w:t>
      </w:r>
      <w:commentRangeStart w:id="0"/>
      <w:commentRangeStart w:id="1"/>
      <w:r w:rsidRPr="003A1947">
        <w:t xml:space="preserve"> 4</w:t>
      </w:r>
      <w:commentRangeEnd w:id="0"/>
      <w:r w:rsidR="00C41189">
        <w:rPr>
          <w:rStyle w:val="CommentReference"/>
        </w:rPr>
        <w:commentReference w:id="0"/>
      </w:r>
      <w:commentRangeEnd w:id="1"/>
      <w:r w:rsidR="006B162E">
        <w:rPr>
          <w:rStyle w:val="CommentReference"/>
        </w:rPr>
        <w:commentReference w:id="1"/>
      </w:r>
      <w:r w:rsidR="006B162E">
        <w:t xml:space="preserve"> and</w:t>
      </w:r>
      <w:r w:rsidRPr="003A1947">
        <w:t xml:space="preserve"> 72 hours. Typical characteristics of the headache include unilateral location, pulsating quality, moderate or severe intensity, aggravation by routine physical activity, and association with nausea and/or photophobia and phonophob</w:t>
      </w:r>
      <w:r w:rsidR="004A72A2">
        <w:t>i</w:t>
      </w:r>
      <w:r w:rsidRPr="003A1947">
        <w:t>a</w:t>
      </w:r>
      <w:r w:rsidR="004A72A2">
        <w:rPr>
          <w:noProof/>
        </w:rPr>
        <w:t xml:space="preserve"> (1)</w:t>
      </w:r>
      <w:r w:rsidRPr="003A1947">
        <w:t xml:space="preserve">. </w:t>
      </w:r>
      <w:r w:rsidR="001A6989">
        <w:t xml:space="preserve"> </w:t>
      </w:r>
      <w:r w:rsidRPr="003A1947">
        <w:t>Migraine has a tremendous impact on patients' quality of life and their ability to fulfill family and professional responsibilities</w:t>
      </w:r>
      <w:r w:rsidR="004A72A2">
        <w:rPr>
          <w:noProof/>
        </w:rPr>
        <w:t xml:space="preserve"> (2)</w:t>
      </w:r>
      <w:r w:rsidRPr="003A1947">
        <w:t xml:space="preserve">. Furthermore, migraine is one of the </w:t>
      </w:r>
      <w:r w:rsidR="00B3405B" w:rsidRPr="003A1947">
        <w:t>costliest</w:t>
      </w:r>
      <w:r w:rsidRPr="003A1947">
        <w:t xml:space="preserve"> diseases to society, ranking as the second most costly disease among all diseases including cancer, cardiovascular, and metabolic diseases</w:t>
      </w:r>
      <w:r w:rsidR="004A72A2">
        <w:rPr>
          <w:noProof/>
        </w:rPr>
        <w:t xml:space="preserve"> (3)</w:t>
      </w:r>
      <w:r w:rsidRPr="003A1947">
        <w:t xml:space="preserve">. Effective and safe treatments for migraine have </w:t>
      </w:r>
      <w:r w:rsidR="001C5824">
        <w:t xml:space="preserve">a </w:t>
      </w:r>
      <w:r w:rsidRPr="003A1947">
        <w:t>significant impact on the well-being of the population worldwide and the productivity of societies, as migraine predominantly affect</w:t>
      </w:r>
      <w:r w:rsidR="003307AE">
        <w:t>s</w:t>
      </w:r>
      <w:r w:rsidRPr="003A1947">
        <w:t xml:space="preserve"> individuals in their</w:t>
      </w:r>
      <w:r w:rsidR="003307AE">
        <w:t xml:space="preserve"> most</w:t>
      </w:r>
      <w:r w:rsidRPr="003A1947">
        <w:t xml:space="preserve"> productive ages</w:t>
      </w:r>
      <w:r w:rsidR="00AC5871">
        <w:t xml:space="preserve"> (2)</w:t>
      </w:r>
      <w:r w:rsidRPr="003A1947">
        <w:t>.</w:t>
      </w:r>
    </w:p>
    <w:p w14:paraId="1875C7AF" w14:textId="19E76A27" w:rsidR="003A1947" w:rsidRDefault="003A1947" w:rsidP="003A1947">
      <w:r w:rsidRPr="003A1947">
        <w:t>According to the American Headache Society (AHS), the goals of acute migraine treatment include quick and consistent freedom from pain and related symptoms, especially the most bothersome symptom (MBS), without recurrence, and restored ability to function</w:t>
      </w:r>
      <w:r w:rsidR="000E10AE">
        <w:rPr>
          <w:noProof/>
        </w:rPr>
        <w:t xml:space="preserve"> (4)</w:t>
      </w:r>
      <w:r w:rsidRPr="003A1947">
        <w:t xml:space="preserve">. In line with these goals, a Delphi study underscores that patients with migraine prefer their acute treatment to alleviate headaches within 30 minutes, prevent worsening of the attack, restore normal functioning within 1 hour, and prevent symptom recurrence on the same </w:t>
      </w:r>
      <w:commentRangeStart w:id="2"/>
      <w:commentRangeStart w:id="3"/>
      <w:r w:rsidRPr="003A1947">
        <w:t>day</w:t>
      </w:r>
      <w:r w:rsidR="0089545D">
        <w:rPr>
          <w:noProof/>
        </w:rPr>
        <w:t xml:space="preserve"> </w:t>
      </w:r>
      <w:r w:rsidR="00DC1463">
        <w:rPr>
          <w:noProof/>
        </w:rPr>
        <w:t>(5)</w:t>
      </w:r>
      <w:r w:rsidRPr="003A1947">
        <w:t xml:space="preserve">. </w:t>
      </w:r>
      <w:commentRangeEnd w:id="2"/>
      <w:r w:rsidR="00C41189">
        <w:rPr>
          <w:rStyle w:val="CommentReference"/>
        </w:rPr>
        <w:commentReference w:id="2"/>
      </w:r>
      <w:commentRangeEnd w:id="3"/>
      <w:r w:rsidR="006B162E">
        <w:rPr>
          <w:rStyle w:val="CommentReference"/>
        </w:rPr>
        <w:commentReference w:id="3"/>
      </w:r>
      <w:r w:rsidRPr="003A1947">
        <w:t xml:space="preserve">However, currently available oral or non-oral treatment options </w:t>
      </w:r>
      <w:r w:rsidR="00C41189">
        <w:t xml:space="preserve">may </w:t>
      </w:r>
      <w:r w:rsidRPr="003A1947">
        <w:t xml:space="preserve">only partially address these treatment goals. </w:t>
      </w:r>
      <w:r w:rsidR="001822E6">
        <w:t xml:space="preserve"> </w:t>
      </w:r>
      <w:r w:rsidRPr="003A1947">
        <w:t xml:space="preserve">Oral treatments such as triptans and oral CGRP receptor antagonists, though </w:t>
      </w:r>
      <w:r w:rsidR="00C41189">
        <w:t xml:space="preserve">often </w:t>
      </w:r>
      <w:r w:rsidRPr="003A1947">
        <w:t xml:space="preserve">achieving pain efficacy within 2 hours post-dosing, </w:t>
      </w:r>
      <w:commentRangeStart w:id="4"/>
      <w:commentRangeStart w:id="5"/>
      <w:r w:rsidR="00C41189">
        <w:t>may</w:t>
      </w:r>
      <w:r w:rsidR="00C41189" w:rsidRPr="003A1947">
        <w:t xml:space="preserve"> </w:t>
      </w:r>
      <w:r w:rsidRPr="003A1947">
        <w:t>not offer rapid pain relief within 30 minutes due to limited absorption rates and the need for first-pass metabolism to achieve systemic exposure</w:t>
      </w:r>
      <w:commentRangeEnd w:id="4"/>
      <w:r w:rsidR="00C41189">
        <w:rPr>
          <w:rStyle w:val="CommentReference"/>
        </w:rPr>
        <w:commentReference w:id="4"/>
      </w:r>
      <w:commentRangeEnd w:id="5"/>
      <w:r w:rsidR="006B162E">
        <w:rPr>
          <w:rStyle w:val="CommentReference"/>
        </w:rPr>
        <w:commentReference w:id="5"/>
      </w:r>
      <w:r w:rsidRPr="003A1947">
        <w:t> </w:t>
      </w:r>
      <w:r w:rsidR="003A2B9D">
        <w:t>(4)</w:t>
      </w:r>
      <w:r w:rsidRPr="003A1947">
        <w:t xml:space="preserve">. </w:t>
      </w:r>
      <w:r w:rsidR="00C41189">
        <w:t>A</w:t>
      </w:r>
      <w:r w:rsidR="00C41189" w:rsidRPr="003A1947">
        <w:t xml:space="preserve"> </w:t>
      </w:r>
      <w:r w:rsidRPr="003A1947">
        <w:t>slow</w:t>
      </w:r>
      <w:r w:rsidR="006B162E">
        <w:t>er</w:t>
      </w:r>
      <w:r w:rsidRPr="003A1947">
        <w:t xml:space="preserve"> onset of effect </w:t>
      </w:r>
      <w:r w:rsidR="00C41189">
        <w:t xml:space="preserve">may be </w:t>
      </w:r>
      <w:r w:rsidRPr="003A1947">
        <w:t xml:space="preserve">pronounced in patients with nausea/vomiting, gastrointestinal complications, and/or gastroparesis, which are most prevalent in female </w:t>
      </w:r>
      <w:commentRangeStart w:id="6"/>
      <w:r w:rsidRPr="003A1947">
        <w:t>patients</w:t>
      </w:r>
      <w:r w:rsidR="006B162E">
        <w:t xml:space="preserve"> with migraine</w:t>
      </w:r>
      <w:r w:rsidRPr="003A1947">
        <w:t xml:space="preserve">, accounting for over 75% of all </w:t>
      </w:r>
      <w:r w:rsidR="006B162E">
        <w:t xml:space="preserve">such </w:t>
      </w:r>
      <w:r w:rsidRPr="003A1947">
        <w:t>patients</w:t>
      </w:r>
      <w:r w:rsidR="00BF51F5">
        <w:t xml:space="preserve"> </w:t>
      </w:r>
      <w:commentRangeEnd w:id="6"/>
      <w:r w:rsidR="00C41189">
        <w:rPr>
          <w:rStyle w:val="CommentReference"/>
        </w:rPr>
        <w:commentReference w:id="6"/>
      </w:r>
      <w:r w:rsidR="00BF51F5">
        <w:t>(6)</w:t>
      </w:r>
      <w:r w:rsidRPr="003A1947">
        <w:t xml:space="preserve">. Furthermore, triptans, regardless of the route of administration (oral or intranasal), </w:t>
      </w:r>
      <w:r w:rsidR="00C41189">
        <w:t>may be</w:t>
      </w:r>
      <w:r w:rsidR="00C41189" w:rsidRPr="003A1947">
        <w:t xml:space="preserve"> </w:t>
      </w:r>
      <w:r w:rsidRPr="003A1947">
        <w:t xml:space="preserve">associated with significant </w:t>
      </w:r>
      <w:r w:rsidRPr="003A1947">
        <w:lastRenderedPageBreak/>
        <w:t>tolerability issues such as somnolence, dizziness, and cardiovascular side effects that prevent patients from returning to normal functioning even when the headache is reduced </w:t>
      </w:r>
      <w:r w:rsidR="00576E48">
        <w:t>(4)</w:t>
      </w:r>
      <w:r w:rsidRPr="003A1947">
        <w:t>.</w:t>
      </w:r>
    </w:p>
    <w:p w14:paraId="75FA30BC" w14:textId="62CB74D7" w:rsidR="00487613" w:rsidRDefault="001C1554" w:rsidP="003A1947">
      <w:r>
        <w:t>N</w:t>
      </w:r>
      <w:r w:rsidR="00ED3408" w:rsidRPr="004B4CD9">
        <w:t xml:space="preserve">on-oral migraine treatments are developed with the objective of delivering a rapid onset of treatment effects. Such products are often preferred by migraine patients when an early onset of treatment response is essential, for example, </w:t>
      </w:r>
      <w:r w:rsidR="00FE4DC1">
        <w:t xml:space="preserve">for </w:t>
      </w:r>
      <w:r w:rsidR="00ED3408" w:rsidRPr="004B4CD9">
        <w:t xml:space="preserve">fast evolving </w:t>
      </w:r>
      <w:r w:rsidR="005D008C">
        <w:t>attacks</w:t>
      </w:r>
      <w:r w:rsidR="00ED3408" w:rsidRPr="004B4CD9">
        <w:t xml:space="preserve">, fully established attacks upon awakening, onset while on duty, or in transit. </w:t>
      </w:r>
      <w:r w:rsidR="005D008C">
        <w:t xml:space="preserve"> </w:t>
      </w:r>
      <w:r w:rsidR="00ED3408" w:rsidRPr="004B4CD9">
        <w:t xml:space="preserve">Patients who have vomiting </w:t>
      </w:r>
      <w:r w:rsidR="005D008C">
        <w:t>after</w:t>
      </w:r>
      <w:r w:rsidR="00ED3408" w:rsidRPr="004B4CD9">
        <w:t xml:space="preserve"> oral treatments may</w:t>
      </w:r>
      <w:r w:rsidR="007B255D">
        <w:t xml:space="preserve"> also</w:t>
      </w:r>
      <w:r w:rsidR="00ED3408" w:rsidRPr="004B4CD9">
        <w:t xml:space="preserve"> prefer to use </w:t>
      </w:r>
      <w:proofErr w:type="gramStart"/>
      <w:r w:rsidR="00ED3408" w:rsidRPr="004B4CD9">
        <w:t>a nasal</w:t>
      </w:r>
      <w:proofErr w:type="gramEnd"/>
      <w:r w:rsidR="00ED3408" w:rsidRPr="004B4CD9">
        <w:t xml:space="preserve"> spray for </w:t>
      </w:r>
      <w:r w:rsidR="006B162E">
        <w:t xml:space="preserve">a </w:t>
      </w:r>
      <w:commentRangeStart w:id="7"/>
      <w:r w:rsidR="006B162E">
        <w:t>potentially</w:t>
      </w:r>
      <w:commentRangeEnd w:id="7"/>
      <w:r w:rsidR="006B162E">
        <w:rPr>
          <w:rStyle w:val="CommentReference"/>
        </w:rPr>
        <w:commentReference w:id="7"/>
      </w:r>
      <w:r w:rsidR="006B162E">
        <w:t xml:space="preserve"> </w:t>
      </w:r>
      <w:r w:rsidR="00ED3408" w:rsidRPr="004B4CD9">
        <w:t xml:space="preserve">more reliable relief of their migraine symptoms. </w:t>
      </w:r>
      <w:r w:rsidR="007B255D">
        <w:t xml:space="preserve"> </w:t>
      </w:r>
      <w:proofErr w:type="spellStart"/>
      <w:r w:rsidR="003A1947" w:rsidRPr="003A1947">
        <w:t>Zavegepant</w:t>
      </w:r>
      <w:proofErr w:type="spellEnd"/>
      <w:r w:rsidR="003A1947" w:rsidRPr="003A1947">
        <w:t xml:space="preserve"> nasal spray (ZAVZPRET</w:t>
      </w:r>
      <w:r w:rsidR="0089545D">
        <w:rPr>
          <w:rFonts w:cstheme="minorHAnsi"/>
        </w:rPr>
        <w:t>™</w:t>
      </w:r>
      <w:commentRangeStart w:id="8"/>
      <w:commentRangeStart w:id="9"/>
      <w:commentRangeEnd w:id="8"/>
      <w:r w:rsidR="00C41189">
        <w:rPr>
          <w:rStyle w:val="CommentReference"/>
        </w:rPr>
        <w:commentReference w:id="8"/>
      </w:r>
      <w:commentRangeEnd w:id="9"/>
      <w:r w:rsidR="006B162E">
        <w:rPr>
          <w:rStyle w:val="CommentReference"/>
        </w:rPr>
        <w:commentReference w:id="9"/>
      </w:r>
      <w:r w:rsidR="003A1947" w:rsidRPr="003A1947">
        <w:t xml:space="preserve">) is the first </w:t>
      </w:r>
      <w:r w:rsidR="00B5305C">
        <w:t xml:space="preserve">and only </w:t>
      </w:r>
      <w:r w:rsidR="003A1947" w:rsidRPr="003A1947">
        <w:t>intranasal calcitonin gene-related peptide (CGRP) receptor antagonist approved for the acute treatment of migraine</w:t>
      </w:r>
      <w:r w:rsidR="007B255D">
        <w:t xml:space="preserve"> </w:t>
      </w:r>
      <w:r w:rsidR="00A761BF">
        <w:t>(7)</w:t>
      </w:r>
      <w:r w:rsidR="003A1947" w:rsidRPr="003A1947">
        <w:t xml:space="preserve">. </w:t>
      </w:r>
    </w:p>
    <w:p w14:paraId="30A367E7" w14:textId="48A84A31" w:rsidR="00B06757" w:rsidRPr="00B06757" w:rsidRDefault="00B06757" w:rsidP="00B06757">
      <w:r w:rsidRPr="00B06757">
        <w:rPr>
          <w:b/>
          <w:bCs/>
        </w:rPr>
        <w:t>Development &amp; Clinical or Preclinical Evidence:</w:t>
      </w:r>
    </w:p>
    <w:p w14:paraId="185C80BF" w14:textId="13BE461F" w:rsidR="003A1947" w:rsidRPr="003A1947" w:rsidRDefault="003A1947" w:rsidP="003A1947">
      <w:r w:rsidRPr="003A1947">
        <w:t>Zavegepant is a third-generation, small-molecule CGRP receptor antagonist </w:t>
      </w:r>
      <w:r w:rsidR="000F038B">
        <w:t>(</w:t>
      </w:r>
      <w:r w:rsidRPr="003A1947">
        <w:t>7</w:t>
      </w:r>
      <w:r w:rsidR="000F038B">
        <w:t>)</w:t>
      </w:r>
      <w:r w:rsidRPr="003A1947">
        <w:t>. CGRP plays a pivotal role in migraine pathophysiology by dilating cerebral and dural blood vessels, releasing inflammatory mediators, and transmitting nociceptive signals </w:t>
      </w:r>
      <w:r w:rsidR="006D36A4">
        <w:t>(9)</w:t>
      </w:r>
      <w:r w:rsidRPr="003A1947">
        <w:t>. Zavegepant is thought to alleviate migraine symptoms by blocking the downstream effects of CGRP signaling </w:t>
      </w:r>
      <w:r w:rsidR="00654FCA">
        <w:t>(</w:t>
      </w:r>
      <w:r w:rsidRPr="003A1947">
        <w:t>7</w:t>
      </w:r>
      <w:r w:rsidR="00654FCA">
        <w:t>)</w:t>
      </w:r>
      <w:r w:rsidRPr="003A1947">
        <w:t xml:space="preserve">. Zavegepant potently inhibits CGRP binding to human CGRP receptors in a concentration-dependent manner, with a mean Ki of 23 </w:t>
      </w:r>
      <w:proofErr w:type="spellStart"/>
      <w:r w:rsidRPr="003A1947">
        <w:t>pM</w:t>
      </w:r>
      <w:proofErr w:type="spellEnd"/>
      <w:r w:rsidRPr="003A1947">
        <w:t> </w:t>
      </w:r>
      <w:r w:rsidR="00E026FA">
        <w:t>(</w:t>
      </w:r>
      <w:r w:rsidRPr="003A1947">
        <w:t>7</w:t>
      </w:r>
      <w:r w:rsidR="00E026FA">
        <w:t>)</w:t>
      </w:r>
      <w:r w:rsidRPr="003A1947">
        <w:t>. It shows high selectivity for CGRP receptors over adrenomedullin receptors 1 and 2, calcitonin, and amylin receptors 1 and 3 </w:t>
      </w:r>
      <w:r w:rsidR="00452085">
        <w:t>(</w:t>
      </w:r>
      <w:r w:rsidRPr="003A1947">
        <w:t>7</w:t>
      </w:r>
      <w:r w:rsidR="00452085">
        <w:t>)</w:t>
      </w:r>
      <w:r w:rsidRPr="003A1947">
        <w:t xml:space="preserve">. </w:t>
      </w:r>
      <w:r w:rsidR="00BB5A6A">
        <w:t xml:space="preserve"> </w:t>
      </w:r>
      <w:r w:rsidRPr="003A1947">
        <w:t>With excellent aqueous solubility and oxidative stability, zavegepant enables intranasal delivery, with good intranasal bioavailability</w:t>
      </w:r>
      <w:r w:rsidR="00BB5A6A">
        <w:t xml:space="preserve"> </w:t>
      </w:r>
      <w:r w:rsidR="0089262C">
        <w:t>(</w:t>
      </w:r>
      <w:r w:rsidRPr="003A1947">
        <w:t>7</w:t>
      </w:r>
      <w:r w:rsidR="0089262C">
        <w:t>)</w:t>
      </w:r>
      <w:r w:rsidRPr="003A1947">
        <w:t xml:space="preserve">. </w:t>
      </w:r>
      <w:r w:rsidR="00BF265C">
        <w:t xml:space="preserve"> </w:t>
      </w:r>
      <w:r w:rsidRPr="003A1947">
        <w:t>Zavegepant dose-dependently inhibited CGRP-induced increases in marmoset facial blood flow and fully reversed CGRP-induced dilation of ex vivo human intracranial arteries </w:t>
      </w:r>
      <w:r w:rsidR="006D1BF3">
        <w:t>(</w:t>
      </w:r>
      <w:r w:rsidRPr="003A1947">
        <w:t>7</w:t>
      </w:r>
      <w:r w:rsidR="006D1BF3">
        <w:t>, 10)</w:t>
      </w:r>
      <w:r w:rsidRPr="003A1947">
        <w:t>.</w:t>
      </w:r>
      <w:r w:rsidR="006E771C">
        <w:t xml:space="preserve">  </w:t>
      </w:r>
      <w:r w:rsidRPr="003A1947">
        <w:t xml:space="preserve">In phase 1 studies, single doses of zavegepant 10 mg nasal spray produced a mean </w:t>
      </w:r>
      <w:proofErr w:type="spellStart"/>
      <w:r w:rsidRPr="003A1947">
        <w:t>C</w:t>
      </w:r>
      <w:r w:rsidRPr="00E026FA">
        <w:rPr>
          <w:vertAlign w:val="subscript"/>
        </w:rPr>
        <w:t>max</w:t>
      </w:r>
      <w:proofErr w:type="spellEnd"/>
      <w:r w:rsidRPr="003A1947">
        <w:t xml:space="preserve"> value associated with 90% inhibition of CGRP signaling </w:t>
      </w:r>
      <w:r w:rsidR="00E71206">
        <w:t>(11)</w:t>
      </w:r>
      <w:r w:rsidRPr="003A1947">
        <w:t xml:space="preserve">. </w:t>
      </w:r>
      <w:r w:rsidR="006E771C">
        <w:t>Z</w:t>
      </w:r>
      <w:r w:rsidRPr="003A1947">
        <w:t xml:space="preserve">avegepant </w:t>
      </w:r>
      <w:r w:rsidR="00BF265C">
        <w:t>was</w:t>
      </w:r>
      <w:r w:rsidRPr="003A1947">
        <w:t xml:space="preserve"> rapidly absorbed through the nasal mucosa, achieving </w:t>
      </w:r>
      <w:proofErr w:type="spellStart"/>
      <w:proofErr w:type="gramStart"/>
      <w:r w:rsidRPr="003A1947">
        <w:t>T</w:t>
      </w:r>
      <w:r w:rsidRPr="00E026FA">
        <w:rPr>
          <w:vertAlign w:val="subscript"/>
        </w:rPr>
        <w:t>max</w:t>
      </w:r>
      <w:proofErr w:type="spellEnd"/>
      <w:proofErr w:type="gramEnd"/>
      <w:r w:rsidRPr="003A1947">
        <w:t xml:space="preserve"> of 30 minutes with a t</w:t>
      </w:r>
      <w:r w:rsidRPr="00792B46">
        <w:rPr>
          <w:vertAlign w:val="subscript"/>
        </w:rPr>
        <w:t xml:space="preserve">1/2 </w:t>
      </w:r>
      <w:r w:rsidRPr="003A1947">
        <w:t>of 6.55 hours, while allowing it to bypass the gastrointestinal tract and avoid first-pass metabolism </w:t>
      </w:r>
      <w:r w:rsidR="00EA0178">
        <w:t>(11)</w:t>
      </w:r>
      <w:r w:rsidRPr="003A1947">
        <w:t>.</w:t>
      </w:r>
    </w:p>
    <w:p w14:paraId="113147BD" w14:textId="02F3177B" w:rsidR="003A1947" w:rsidRPr="003A1947" w:rsidRDefault="003A1947" w:rsidP="003A1947">
      <w:r w:rsidRPr="003A1947">
        <w:t xml:space="preserve">Zavegepant 10 mg nasal spray is effective in the acute treatment of migraine. </w:t>
      </w:r>
      <w:r w:rsidR="00B749A7">
        <w:t xml:space="preserve"> </w:t>
      </w:r>
      <w:r w:rsidRPr="003A1947">
        <w:t>A randomized, double-blind, placebo-controlled, dose-ranging phase 2/3 trial evaluated the efficacy of 5, 10, and 20 mg doses </w:t>
      </w:r>
      <w:r w:rsidR="00EA0178">
        <w:t>(12)</w:t>
      </w:r>
      <w:r w:rsidRPr="003A1947">
        <w:t xml:space="preserve">. The 10 and 20 mg doses were effective, with the 10 mg dose deemed optimal. The efficacy of a single 10 mg dose was further </w:t>
      </w:r>
      <w:r w:rsidR="00A24DEF">
        <w:t>confirmed</w:t>
      </w:r>
      <w:r w:rsidRPr="003A1947">
        <w:t xml:space="preserve"> in a randomized, double-blind, placebo-controlled phase 3 trial </w:t>
      </w:r>
      <w:r w:rsidR="004B51BA">
        <w:t>(13)</w:t>
      </w:r>
      <w:r w:rsidRPr="003A1947">
        <w:t>.</w:t>
      </w:r>
      <w:r w:rsidR="002D2548">
        <w:t xml:space="preserve">  </w:t>
      </w:r>
      <w:r w:rsidRPr="003A1947">
        <w:t>In both trials, zavegepant 10 mg was superior to placebo for the coprimary endpoints of freedom from pain and freedom from MBS at 2 hours post-dos</w:t>
      </w:r>
      <w:r w:rsidR="0005324F">
        <w:t>e</w:t>
      </w:r>
      <w:r w:rsidRPr="003A1947">
        <w:t xml:space="preserve">. In the phase 3 trial, a between-group difference was seen at the first assessment timepoint (15 minutes post-dose) for both endpoints, and </w:t>
      </w:r>
      <w:commentRangeStart w:id="10"/>
      <w:commentRangeStart w:id="11"/>
      <w:r w:rsidRPr="003A1947">
        <w:t>this</w:t>
      </w:r>
      <w:r w:rsidR="006B162E">
        <w:t xml:space="preserve"> observed </w:t>
      </w:r>
      <w:r w:rsidRPr="003A1947">
        <w:t xml:space="preserve">difference </w:t>
      </w:r>
      <w:r w:rsidR="006B162E">
        <w:t>vs placebo was maintained</w:t>
      </w:r>
      <w:r w:rsidRPr="003A1947">
        <w:t xml:space="preserve"> throughout the 2-hour testing window</w:t>
      </w:r>
      <w:r w:rsidR="00BE1889">
        <w:t xml:space="preserve"> </w:t>
      </w:r>
      <w:commentRangeEnd w:id="10"/>
      <w:r w:rsidR="00C41189">
        <w:rPr>
          <w:rStyle w:val="CommentReference"/>
        </w:rPr>
        <w:commentReference w:id="10"/>
      </w:r>
      <w:commentRangeEnd w:id="11"/>
      <w:r w:rsidR="006B162E">
        <w:rPr>
          <w:rStyle w:val="CommentReference"/>
        </w:rPr>
        <w:commentReference w:id="11"/>
      </w:r>
      <w:r w:rsidR="00BE1889">
        <w:t>(</w:t>
      </w:r>
      <w:r w:rsidR="00AB7EC9">
        <w:t>13)</w:t>
      </w:r>
      <w:r w:rsidRPr="003A1947">
        <w:t>.</w:t>
      </w:r>
      <w:r w:rsidR="004F503E">
        <w:t xml:space="preserve">  S</w:t>
      </w:r>
      <w:r w:rsidRPr="003A1947">
        <w:t>ignificantly (p &lt; 0.05) more patients in the zavegepant 10 mg nasal spray group than in the placebo group reported improvements in 13 out of 17 secondary endpoints tested hierarchically</w:t>
      </w:r>
      <w:r w:rsidR="00EC1531">
        <w:t>.  M</w:t>
      </w:r>
      <w:r w:rsidRPr="003A1947">
        <w:t>ost notably, sustained pain relief from 2 to 24/48 hours, onset of pain relief effect at 15 minutes, and return to normal function at 30 minutes</w:t>
      </w:r>
      <w:r w:rsidR="00AB7EC9">
        <w:t xml:space="preserve"> </w:t>
      </w:r>
      <w:r w:rsidR="00EC1531">
        <w:t>were improved</w:t>
      </w:r>
      <w:r w:rsidR="005D052A">
        <w:t xml:space="preserve"> versus placebo</w:t>
      </w:r>
      <w:r w:rsidR="00792B46">
        <w:t xml:space="preserve"> </w:t>
      </w:r>
      <w:r w:rsidR="00AB7EC9">
        <w:t>(13)</w:t>
      </w:r>
      <w:r w:rsidRPr="003A1947">
        <w:t>.</w:t>
      </w:r>
    </w:p>
    <w:p w14:paraId="0ACA62B4" w14:textId="77777777" w:rsidR="00DB0F05" w:rsidRDefault="003A1947" w:rsidP="00B06757">
      <w:r w:rsidRPr="003A1947">
        <w:t xml:space="preserve">In </w:t>
      </w:r>
      <w:proofErr w:type="gramStart"/>
      <w:r w:rsidRPr="003A1947">
        <w:t>a phase</w:t>
      </w:r>
      <w:proofErr w:type="gramEnd"/>
      <w:r w:rsidRPr="003A1947">
        <w:t xml:space="preserve"> 2/3, open-label safety study (n = 603), zavegepant 10 mg nasal spray, used as needed up to eight doses per month for up to 1 year, demonstrated clinically meaningful improvements in migraine-related disability and migraine-specific quality of life among adults experiencing 2-8 moderate to severe migraine attacks monthly </w:t>
      </w:r>
      <w:r w:rsidR="00AB7EC9">
        <w:t>(</w:t>
      </w:r>
      <w:r w:rsidRPr="003A1947">
        <w:t>1</w:t>
      </w:r>
      <w:r w:rsidR="00AB7EC9">
        <w:t>4)</w:t>
      </w:r>
      <w:r w:rsidRPr="003A1947">
        <w:t>. Zavegepant use was also associated with reduced use of analgesics for the acute treatment of migraine </w:t>
      </w:r>
      <w:r w:rsidR="00140A90">
        <w:t>(15)</w:t>
      </w:r>
      <w:r w:rsidRPr="003A1947">
        <w:t>.</w:t>
      </w:r>
      <w:r w:rsidR="00DB0F05">
        <w:t xml:space="preserve">  </w:t>
      </w:r>
    </w:p>
    <w:p w14:paraId="62DD4B76" w14:textId="08B67C22" w:rsidR="00B06757" w:rsidRPr="00B06757" w:rsidRDefault="00DB0F05" w:rsidP="00B06757">
      <w:r>
        <w:lastRenderedPageBreak/>
        <w:t>Z</w:t>
      </w:r>
      <w:r w:rsidR="003A1947" w:rsidRPr="003A1947">
        <w:t xml:space="preserve">avegepant 10 mg nasal spray </w:t>
      </w:r>
      <w:commentRangeStart w:id="12"/>
      <w:r>
        <w:t>was</w:t>
      </w:r>
      <w:r w:rsidR="003A1947" w:rsidRPr="003A1947">
        <w:t xml:space="preserve"> generally well tolerated in clinical trials </w:t>
      </w:r>
      <w:commentRangeEnd w:id="12"/>
      <w:r w:rsidR="005D052A">
        <w:rPr>
          <w:rStyle w:val="CommentReference"/>
        </w:rPr>
        <w:commentReference w:id="12"/>
      </w:r>
      <w:r w:rsidR="003A1947" w:rsidRPr="003A1947">
        <w:t>in patients with migraine</w:t>
      </w:r>
      <w:r w:rsidR="006B162E">
        <w:t>, with the most common adverse events vs placebo being taste disturbances (18% vs 4%), nausea (4% vs 1%), and nasal discomfort (3% vs 1%)</w:t>
      </w:r>
      <w:r w:rsidR="003A1947" w:rsidRPr="003A1947">
        <w:t xml:space="preserve">. </w:t>
      </w:r>
      <w:r w:rsidR="000935A5">
        <w:t xml:space="preserve"> </w:t>
      </w:r>
      <w:r w:rsidR="003A1947" w:rsidRPr="003A1947">
        <w:t xml:space="preserve">In the randomized phase 3 and phase 2/3 trials, there were no instances of serious AEs or treatment-related serious AEs, </w:t>
      </w:r>
      <w:r w:rsidR="006B162E">
        <w:t>and</w:t>
      </w:r>
      <w:r w:rsidR="006B162E" w:rsidRPr="003A1947">
        <w:t xml:space="preserve"> </w:t>
      </w:r>
      <w:r w:rsidR="003A1947" w:rsidRPr="003A1947">
        <w:t>no indication of liver toxicity </w:t>
      </w:r>
      <w:r w:rsidR="00B87C6B">
        <w:t>(7, 9, 12-15)</w:t>
      </w:r>
      <w:r w:rsidR="003A1947" w:rsidRPr="003A1947">
        <w:t xml:space="preserve">. </w:t>
      </w:r>
      <w:r w:rsidR="00816BEC">
        <w:t xml:space="preserve"> </w:t>
      </w:r>
      <w:proofErr w:type="gramStart"/>
      <w:r w:rsidR="00BB09E4">
        <w:t>T</w:t>
      </w:r>
      <w:r w:rsidR="003A1947" w:rsidRPr="003A1947">
        <w:t>he majority of</w:t>
      </w:r>
      <w:proofErr w:type="gramEnd"/>
      <w:r w:rsidR="003A1947" w:rsidRPr="003A1947">
        <w:t xml:space="preserve"> treatment-emergent AEs were of mild or moderate severity.</w:t>
      </w:r>
    </w:p>
    <w:p w14:paraId="5EA4D8F0" w14:textId="77777777" w:rsidR="00B06757" w:rsidRPr="00B06757" w:rsidRDefault="00B06757" w:rsidP="00B06757">
      <w:r w:rsidRPr="00B06757">
        <w:rPr>
          <w:b/>
          <w:bCs/>
        </w:rPr>
        <w:t>Why This Drug or Device is Innovative:</w:t>
      </w:r>
    </w:p>
    <w:p w14:paraId="5FBF4DE3" w14:textId="3BB3D918" w:rsidR="00316975" w:rsidRDefault="003A1947" w:rsidP="003A1947">
      <w:r w:rsidRPr="003A1947">
        <w:t xml:space="preserve">Zavegepant </w:t>
      </w:r>
      <w:r w:rsidR="009C6A70">
        <w:t xml:space="preserve">remains the only approved intranasal CGRP antagonist approved for the acute treatment of migraine </w:t>
      </w:r>
      <w:r w:rsidR="002B6198">
        <w:t>and</w:t>
      </w:r>
      <w:r w:rsidR="009C6A70">
        <w:t xml:space="preserve"> </w:t>
      </w:r>
      <w:r w:rsidR="005D052A">
        <w:t xml:space="preserve">helps </w:t>
      </w:r>
      <w:r w:rsidRPr="003A1947">
        <w:t xml:space="preserve">address the most important migraine treatment goals: rapid relief of migraine symptoms, </w:t>
      </w:r>
      <w:r w:rsidR="002B6198">
        <w:t xml:space="preserve">rapid </w:t>
      </w:r>
      <w:r w:rsidRPr="003A1947">
        <w:t>return to normal function</w:t>
      </w:r>
      <w:r w:rsidR="005D052A">
        <w:t>,</w:t>
      </w:r>
      <w:r w:rsidRPr="003A1947">
        <w:t xml:space="preserve"> sustainable efficacy</w:t>
      </w:r>
      <w:r w:rsidR="005D052A">
        <w:t>,</w:t>
      </w:r>
      <w:r w:rsidRPr="003A1947">
        <w:t xml:space="preserve"> and </w:t>
      </w:r>
      <w:r w:rsidR="005D052A">
        <w:t xml:space="preserve">is generally well-tolerated. </w:t>
      </w:r>
      <w:r w:rsidR="000B3ACC">
        <w:t>In controlled trials zavegepant a</w:t>
      </w:r>
      <w:r w:rsidRPr="003A1947">
        <w:t>chiev</w:t>
      </w:r>
      <w:r w:rsidR="000B3ACC">
        <w:t>ed</w:t>
      </w:r>
      <w:r w:rsidRPr="003A1947">
        <w:t xml:space="preserve"> these goals</w:t>
      </w:r>
      <w:r w:rsidR="000B3ACC">
        <w:t xml:space="preserve"> vs placebo</w:t>
      </w:r>
      <w:r w:rsidRPr="003A1947">
        <w:t xml:space="preserve"> with one single nasal spray. </w:t>
      </w:r>
      <w:r w:rsidR="00D6798F">
        <w:t xml:space="preserve"> </w:t>
      </w:r>
      <w:r w:rsidR="00EC562C">
        <w:t xml:space="preserve">As the only novel non-oral product, </w:t>
      </w:r>
      <w:r w:rsidR="00D90C70">
        <w:t>z</w:t>
      </w:r>
      <w:r w:rsidRPr="003A1947">
        <w:t xml:space="preserve">avegepant </w:t>
      </w:r>
      <w:r w:rsidR="00EC562C">
        <w:t>differentiates from other acute pharmacotherapies</w:t>
      </w:r>
      <w:r w:rsidR="006A6441">
        <w:t xml:space="preserve"> and offers an alternative option for </w:t>
      </w:r>
      <w:r w:rsidR="00E57049">
        <w:t xml:space="preserve">those patients not well served by existing standard of care or </w:t>
      </w:r>
      <w:r w:rsidR="00F77782">
        <w:t>in whom oral treatment is sub-optimal</w:t>
      </w:r>
      <w:r w:rsidRPr="003A1947">
        <w:t xml:space="preserve">. </w:t>
      </w:r>
      <w:r w:rsidR="00D90C70">
        <w:t xml:space="preserve"> </w:t>
      </w:r>
      <w:r w:rsidRPr="003A1947">
        <w:t xml:space="preserve">Oral </w:t>
      </w:r>
      <w:r w:rsidR="00D90C70">
        <w:t>agents</w:t>
      </w:r>
      <w:r w:rsidRPr="003A1947">
        <w:t xml:space="preserve"> </w:t>
      </w:r>
      <w:r w:rsidR="005D052A">
        <w:t>may not be suitable</w:t>
      </w:r>
      <w:r w:rsidRPr="003A1947">
        <w:t xml:space="preserve"> for many patients due to side effects and/or </w:t>
      </w:r>
      <w:r w:rsidR="006B162E">
        <w:t xml:space="preserve">slow absorption due to </w:t>
      </w:r>
      <w:r w:rsidRPr="003A1947">
        <w:t xml:space="preserve">comorbidities such as gastrointestinal </w:t>
      </w:r>
      <w:r w:rsidR="00D90C70">
        <w:t>stasis</w:t>
      </w:r>
      <w:r w:rsidRPr="003A1947">
        <w:t xml:space="preserve">. </w:t>
      </w:r>
      <w:r w:rsidR="00D90C70">
        <w:t xml:space="preserve"> </w:t>
      </w:r>
      <w:r w:rsidRPr="003A1947">
        <w:t xml:space="preserve">Injectable </w:t>
      </w:r>
      <w:r w:rsidR="003E2B44">
        <w:t xml:space="preserve">and older intranasal </w:t>
      </w:r>
      <w:r w:rsidRPr="003A1947">
        <w:t xml:space="preserve">acute treatments </w:t>
      </w:r>
      <w:r w:rsidR="003E2B44">
        <w:t xml:space="preserve">such as triptans and </w:t>
      </w:r>
      <w:r w:rsidR="00511AD5">
        <w:t>dihydroergotamine preparations</w:t>
      </w:r>
      <w:r w:rsidR="005D052A">
        <w:t xml:space="preserve"> may</w:t>
      </w:r>
      <w:r w:rsidR="00511AD5">
        <w:t xml:space="preserve"> </w:t>
      </w:r>
      <w:r w:rsidRPr="003A1947">
        <w:t xml:space="preserve">have significant side effects and </w:t>
      </w:r>
      <w:r w:rsidR="00511AD5">
        <w:t>may</w:t>
      </w:r>
      <w:r w:rsidRPr="003A1947">
        <w:t xml:space="preserve"> not </w:t>
      </w:r>
      <w:r w:rsidR="00511AD5">
        <w:t xml:space="preserve">be </w:t>
      </w:r>
      <w:r w:rsidRPr="003A1947">
        <w:t xml:space="preserve">appropriate or convenient for </w:t>
      </w:r>
      <w:r w:rsidR="00830B2E">
        <w:t>most</w:t>
      </w:r>
      <w:r w:rsidRPr="003A1947">
        <w:t xml:space="preserve"> patients. </w:t>
      </w:r>
    </w:p>
    <w:p w14:paraId="144E7184" w14:textId="502B1859" w:rsidR="00355BA5" w:rsidRDefault="00C1616E" w:rsidP="00355BA5">
      <w:r>
        <w:t>Zavegepant</w:t>
      </w:r>
      <w:r w:rsidR="00355BA5" w:rsidRPr="003A1947">
        <w:t xml:space="preserve"> </w:t>
      </w:r>
      <w:r w:rsidR="009E3954">
        <w:t>represents</w:t>
      </w:r>
      <w:r w:rsidR="00355BA5" w:rsidRPr="003A1947">
        <w:t xml:space="preserve"> a</w:t>
      </w:r>
      <w:r w:rsidR="005D052A">
        <w:t>n important</w:t>
      </w:r>
      <w:r w:rsidR="00355BA5" w:rsidRPr="003A1947">
        <w:t xml:space="preserve"> </w:t>
      </w:r>
      <w:r w:rsidR="009E3954">
        <w:t xml:space="preserve">additional therapeutic </w:t>
      </w:r>
      <w:r w:rsidR="00355BA5" w:rsidRPr="003A1947">
        <w:t>option</w:t>
      </w:r>
      <w:r w:rsidR="00064EB7">
        <w:t xml:space="preserve"> for the acute treatment of migraine.</w:t>
      </w:r>
      <w:r w:rsidR="00355BA5" w:rsidRPr="003A1947">
        <w:t xml:space="preserve"> </w:t>
      </w:r>
      <w:r w:rsidR="005D052A">
        <w:t>For some patients, t</w:t>
      </w:r>
      <w:r w:rsidR="005D052A" w:rsidRPr="003A1947">
        <w:t xml:space="preserve">he </w:t>
      </w:r>
      <w:r w:rsidR="00355BA5" w:rsidRPr="003A1947">
        <w:t xml:space="preserve">nasal spray offers pain </w:t>
      </w:r>
      <w:commentRangeStart w:id="13"/>
      <w:commentRangeStart w:id="14"/>
      <w:r w:rsidR="00355BA5" w:rsidRPr="003A1947">
        <w:t xml:space="preserve">relief within 15 minutes </w:t>
      </w:r>
      <w:commentRangeEnd w:id="13"/>
      <w:r w:rsidR="005D052A">
        <w:rPr>
          <w:rStyle w:val="CommentReference"/>
        </w:rPr>
        <w:commentReference w:id="13"/>
      </w:r>
      <w:commentRangeEnd w:id="14"/>
      <w:r w:rsidR="006B162E">
        <w:rPr>
          <w:rStyle w:val="CommentReference"/>
        </w:rPr>
        <w:commentReference w:id="14"/>
      </w:r>
      <w:r w:rsidR="00355BA5" w:rsidRPr="003A1947">
        <w:t>of administration, returning to normal function in 30 minutes, and sustained relief for up to 48 hours </w:t>
      </w:r>
      <w:r w:rsidR="00355BA5">
        <w:t>(7)</w:t>
      </w:r>
      <w:r w:rsidR="00355BA5" w:rsidRPr="003A1947">
        <w:t xml:space="preserve">. It is generally well tolerated, free of CNS side effects, with taste disorders being the most common adverse reaction. </w:t>
      </w:r>
      <w:r w:rsidR="00AC4C60">
        <w:t xml:space="preserve"> </w:t>
      </w:r>
      <w:r w:rsidR="00355BA5" w:rsidRPr="003A1947">
        <w:t xml:space="preserve">Zavegepant nasal spray remains well-tolerated in the long term (when used up to eight times per month for 1 year) with no </w:t>
      </w:r>
      <w:r w:rsidR="00355BA5">
        <w:t xml:space="preserve">concerning </w:t>
      </w:r>
      <w:r w:rsidR="00355BA5" w:rsidRPr="003A1947">
        <w:t>safety signals</w:t>
      </w:r>
      <w:r w:rsidR="00355BA5">
        <w:t xml:space="preserve"> (7).</w:t>
      </w:r>
      <w:r w:rsidR="00355BA5" w:rsidRPr="003A1947">
        <w:t> </w:t>
      </w:r>
      <w:r w:rsidR="0072512F">
        <w:t xml:space="preserve">The unit </w:t>
      </w:r>
      <w:proofErr w:type="gramStart"/>
      <w:r w:rsidR="0072512F">
        <w:t>dose</w:t>
      </w:r>
      <w:proofErr w:type="gramEnd"/>
      <w:r w:rsidR="0072512F">
        <w:t xml:space="preserve"> spray is small and easy to use and easy to transport in case of attacks outside the home. </w:t>
      </w:r>
      <w:r w:rsidR="00355BA5" w:rsidRPr="003A1947">
        <w:t>These clinical results indicate that zavegepant nasal spray aligns with guideline-defined treatment goals and patient preferences</w:t>
      </w:r>
      <w:r w:rsidR="00355BA5">
        <w:t xml:space="preserve"> and is a unique option to address the unmet medical needs in patients not satisfied with oral medications.</w:t>
      </w:r>
      <w:r w:rsidR="00F237D7">
        <w:t xml:space="preserve"> </w:t>
      </w:r>
    </w:p>
    <w:p w14:paraId="3F257737" w14:textId="034CB8D8" w:rsidR="003A1947" w:rsidRPr="003A1947" w:rsidRDefault="00511AD5" w:rsidP="003A1947">
      <w:r>
        <w:t>I</w:t>
      </w:r>
      <w:r w:rsidR="003A1947" w:rsidRPr="003A1947">
        <w:t xml:space="preserve">n </w:t>
      </w:r>
      <w:r w:rsidR="004408F6">
        <w:t xml:space="preserve">certain clinical </w:t>
      </w:r>
      <w:r w:rsidR="003A1947" w:rsidRPr="003A1947">
        <w:t>situations, such as in emergency departments</w:t>
      </w:r>
      <w:r w:rsidR="00830B2E">
        <w:t xml:space="preserve"> or in the workplace</w:t>
      </w:r>
      <w:r w:rsidR="003A1947" w:rsidRPr="003A1947">
        <w:t>, rapid</w:t>
      </w:r>
      <w:r w:rsidR="004408F6">
        <w:t xml:space="preserve"> headache</w:t>
      </w:r>
      <w:r w:rsidR="003A1947" w:rsidRPr="003A1947">
        <w:t xml:space="preserve"> </w:t>
      </w:r>
      <w:r w:rsidR="00316975">
        <w:t xml:space="preserve">pain relief and </w:t>
      </w:r>
      <w:r w:rsidR="003A1947" w:rsidRPr="003A1947">
        <w:t xml:space="preserve">return to normal function </w:t>
      </w:r>
      <w:r w:rsidR="00316975">
        <w:t>are</w:t>
      </w:r>
      <w:r w:rsidR="003A1947" w:rsidRPr="003A1947">
        <w:t xml:space="preserve"> paramoun</w:t>
      </w:r>
      <w:r w:rsidR="00830B2E">
        <w:t>t</w:t>
      </w:r>
      <w:r w:rsidR="003A1947" w:rsidRPr="003A1947">
        <w:t xml:space="preserve">. Most migraine patients are </w:t>
      </w:r>
      <w:r w:rsidR="0090494C">
        <w:t>relatively you</w:t>
      </w:r>
      <w:r w:rsidR="006F4BFD">
        <w:t>ng</w:t>
      </w:r>
      <w:r w:rsidR="0090494C">
        <w:t xml:space="preserve"> and </w:t>
      </w:r>
      <w:r w:rsidR="003A1947" w:rsidRPr="003A1947">
        <w:t xml:space="preserve">in their </w:t>
      </w:r>
      <w:r w:rsidR="0090494C">
        <w:t xml:space="preserve">most </w:t>
      </w:r>
      <w:r w:rsidR="003A1947" w:rsidRPr="003A1947">
        <w:t xml:space="preserve">productive </w:t>
      </w:r>
      <w:r w:rsidR="0090494C">
        <w:t>stages of life</w:t>
      </w:r>
      <w:r w:rsidR="006F4BFD">
        <w:t>.  D</w:t>
      </w:r>
      <w:r w:rsidR="003A1947" w:rsidRPr="003A1947">
        <w:t xml:space="preserve">isability </w:t>
      </w:r>
      <w:r w:rsidR="009851F9" w:rsidRPr="003A1947">
        <w:t xml:space="preserve">or functional deficit </w:t>
      </w:r>
      <w:r w:rsidR="003A1947" w:rsidRPr="003A1947">
        <w:t>due to migraine</w:t>
      </w:r>
      <w:r w:rsidR="009851F9">
        <w:t xml:space="preserve"> </w:t>
      </w:r>
      <w:r w:rsidR="003A1947" w:rsidRPr="003A1947">
        <w:t xml:space="preserve">is detrimental to their personal lives, professional aspirations, and productivity. </w:t>
      </w:r>
      <w:r w:rsidR="00CF3E91">
        <w:t xml:space="preserve"> </w:t>
      </w:r>
      <w:r w:rsidR="003A1947" w:rsidRPr="003A1947">
        <w:t xml:space="preserve">Society </w:t>
      </w:r>
      <w:r w:rsidR="00CF3E91" w:rsidRPr="003A1947">
        <w:t>is</w:t>
      </w:r>
      <w:r w:rsidR="00CF3E91">
        <w:t xml:space="preserve"> </w:t>
      </w:r>
      <w:r w:rsidR="009851F9">
        <w:t xml:space="preserve">therefore </w:t>
      </w:r>
      <w:r w:rsidR="00CF3E91">
        <w:t>burdened</w:t>
      </w:r>
      <w:r w:rsidR="003A1947" w:rsidRPr="003A1947">
        <w:t xml:space="preserve"> </w:t>
      </w:r>
      <w:r w:rsidR="00FE40A1" w:rsidRPr="003A1947">
        <w:t>by</w:t>
      </w:r>
      <w:r w:rsidR="003A1947" w:rsidRPr="003A1947">
        <w:t xml:space="preserve"> the consequences </w:t>
      </w:r>
      <w:r w:rsidR="00CF3E91">
        <w:t xml:space="preserve">when </w:t>
      </w:r>
      <w:r w:rsidR="001C468E">
        <w:t>restoration</w:t>
      </w:r>
      <w:r w:rsidR="003A1947" w:rsidRPr="003A1947">
        <w:t>-focused migraine treatment</w:t>
      </w:r>
      <w:r w:rsidR="001C468E">
        <w:t>s</w:t>
      </w:r>
      <w:r w:rsidR="00CF3E91">
        <w:t xml:space="preserve"> </w:t>
      </w:r>
      <w:r w:rsidR="001C468E">
        <w:t>are</w:t>
      </w:r>
      <w:r w:rsidR="00CF3E91">
        <w:t xml:space="preserve"> not utilized</w:t>
      </w:r>
      <w:r w:rsidR="003A1947" w:rsidRPr="003A1947">
        <w:t xml:space="preserve">. </w:t>
      </w:r>
      <w:r w:rsidR="00CF3E91">
        <w:t xml:space="preserve"> </w:t>
      </w:r>
      <w:r w:rsidR="003A1947" w:rsidRPr="003A1947">
        <w:t xml:space="preserve">Zavegepant delivers fast onset </w:t>
      </w:r>
      <w:r w:rsidR="00D52D2E">
        <w:t xml:space="preserve">of action </w:t>
      </w:r>
      <w:r w:rsidR="00FE40A1">
        <w:t xml:space="preserve">with </w:t>
      </w:r>
      <w:r w:rsidR="005D052A">
        <w:t>good tolerability</w:t>
      </w:r>
      <w:r w:rsidR="003A1947" w:rsidRPr="003A1947">
        <w:t xml:space="preserve">, effectively addressing the need </w:t>
      </w:r>
      <w:r w:rsidR="00361323">
        <w:t>for rapid restoration of</w:t>
      </w:r>
      <w:r w:rsidR="003A1947" w:rsidRPr="003A1947">
        <w:t xml:space="preserve"> patient function</w:t>
      </w:r>
      <w:r w:rsidR="00474FC9">
        <w:t xml:space="preserve"> and ability to proceed with daily life responsibilities</w:t>
      </w:r>
      <w:r w:rsidR="003A1947" w:rsidRPr="003A1947">
        <w:t xml:space="preserve">. </w:t>
      </w:r>
      <w:r w:rsidR="00361323">
        <w:t xml:space="preserve"> </w:t>
      </w:r>
      <w:r w:rsidR="002B537D">
        <w:t xml:space="preserve">In addition to </w:t>
      </w:r>
      <w:r w:rsidR="00A33B13">
        <w:t xml:space="preserve">the </w:t>
      </w:r>
      <w:r w:rsidR="002B537D">
        <w:t xml:space="preserve">speed of onset, intranasal </w:t>
      </w:r>
      <w:r w:rsidR="00A1111D">
        <w:t>z</w:t>
      </w:r>
      <w:r w:rsidR="003A1947" w:rsidRPr="003A1947">
        <w:t>avegepant</w:t>
      </w:r>
      <w:r w:rsidR="002B537D">
        <w:t xml:space="preserve"> </w:t>
      </w:r>
      <w:r w:rsidR="003A1947" w:rsidRPr="003A1947">
        <w:t>overcom</w:t>
      </w:r>
      <w:r w:rsidR="002B537D">
        <w:t>es</w:t>
      </w:r>
      <w:r w:rsidR="003A1947" w:rsidRPr="003A1947">
        <w:t xml:space="preserve"> the limitations of orally </w:t>
      </w:r>
      <w:r w:rsidR="002B537D">
        <w:t>administered</w:t>
      </w:r>
      <w:r w:rsidR="003A1947" w:rsidRPr="003A1947">
        <w:t xml:space="preserve"> treatment options in </w:t>
      </w:r>
      <w:r w:rsidR="00110114">
        <w:t xml:space="preserve">some </w:t>
      </w:r>
      <w:r w:rsidR="003A1947" w:rsidRPr="003A1947">
        <w:t>patients</w:t>
      </w:r>
      <w:r w:rsidR="00191754">
        <w:t xml:space="preserve"> with </w:t>
      </w:r>
      <w:r w:rsidR="003A1947" w:rsidRPr="003A1947">
        <w:t xml:space="preserve">common </w:t>
      </w:r>
      <w:r w:rsidR="00191754">
        <w:t xml:space="preserve">gastrointestinal </w:t>
      </w:r>
      <w:r w:rsidR="003A1947" w:rsidRPr="003A1947">
        <w:t>comorbidities of migraine.</w:t>
      </w:r>
    </w:p>
    <w:p w14:paraId="1B5B554B" w14:textId="4B856B74" w:rsidR="003A1947" w:rsidRPr="003A1947" w:rsidRDefault="009C0EF1" w:rsidP="003A1947">
      <w:r>
        <w:t>In summary, z</w:t>
      </w:r>
      <w:r w:rsidR="003A1947" w:rsidRPr="003A1947">
        <w:t>av</w:t>
      </w:r>
      <w:r>
        <w:t>egepant</w:t>
      </w:r>
      <w:r w:rsidR="003A1947" w:rsidRPr="003A1947">
        <w:t xml:space="preserve"> combines </w:t>
      </w:r>
      <w:commentRangeStart w:id="15"/>
      <w:commentRangeStart w:id="16"/>
      <w:commentRangeEnd w:id="15"/>
      <w:r w:rsidR="007B5F16">
        <w:rPr>
          <w:rStyle w:val="CommentReference"/>
        </w:rPr>
        <w:commentReference w:id="15"/>
      </w:r>
      <w:commentRangeEnd w:id="16"/>
      <w:r w:rsidR="006B162E">
        <w:rPr>
          <w:rStyle w:val="CommentReference"/>
        </w:rPr>
        <w:commentReference w:id="16"/>
      </w:r>
      <w:r w:rsidR="007B5F16">
        <w:t>robust efficacy, good tolerability,</w:t>
      </w:r>
      <w:r w:rsidR="004B4E48">
        <w:t xml:space="preserve"> and a convenient unit</w:t>
      </w:r>
      <w:r w:rsidR="003D1BAA">
        <w:t>-dose</w:t>
      </w:r>
      <w:r w:rsidR="003A1947" w:rsidRPr="003A1947">
        <w:t xml:space="preserve"> device to deliver </w:t>
      </w:r>
      <w:r w:rsidR="003D1BAA">
        <w:t>an</w:t>
      </w:r>
      <w:r w:rsidR="003A1947" w:rsidRPr="003A1947">
        <w:t xml:space="preserve"> optimized acute</w:t>
      </w:r>
      <w:r w:rsidR="003D1BAA">
        <w:t xml:space="preserve"> treatment</w:t>
      </w:r>
      <w:r w:rsidR="003A1947" w:rsidRPr="003A1947">
        <w:t xml:space="preserve"> that can </w:t>
      </w:r>
      <w:r w:rsidR="007B5F16">
        <w:t xml:space="preserve">help </w:t>
      </w:r>
      <w:r w:rsidR="003A1947" w:rsidRPr="003A1947">
        <w:t xml:space="preserve">address </w:t>
      </w:r>
      <w:r w:rsidR="006E40FD">
        <w:t>most</w:t>
      </w:r>
      <w:r w:rsidR="003A1947" w:rsidRPr="003A1947">
        <w:t xml:space="preserve"> </w:t>
      </w:r>
      <w:r w:rsidR="006E40FD">
        <w:t xml:space="preserve">migraine </w:t>
      </w:r>
      <w:r w:rsidR="003A1947" w:rsidRPr="003A1947">
        <w:t xml:space="preserve">treatment goals with a single easy-to-use nasal spray. </w:t>
      </w:r>
      <w:r w:rsidR="006E40FD">
        <w:t xml:space="preserve"> </w:t>
      </w:r>
      <w:r w:rsidR="00DA48C1">
        <w:t xml:space="preserve">As the only available non-oral </w:t>
      </w:r>
      <w:r w:rsidR="002E4309">
        <w:t>CGRP antagonist for acute treatment, z</w:t>
      </w:r>
      <w:r w:rsidR="006E40FD">
        <w:t>avegepant is unique in th</w:t>
      </w:r>
      <w:r w:rsidR="002E4309">
        <w:t>is</w:t>
      </w:r>
      <w:r w:rsidR="006E40FD">
        <w:t xml:space="preserve"> regard and offers a</w:t>
      </w:r>
      <w:r w:rsidR="008A4965">
        <w:t xml:space="preserve">n important therapeutic option in the migraine treatment toolbox.  </w:t>
      </w:r>
      <w:r w:rsidR="003A1947" w:rsidRPr="003A1947">
        <w:t xml:space="preserve">This </w:t>
      </w:r>
      <w:r w:rsidR="00301AA6">
        <w:t>enables</w:t>
      </w:r>
      <w:r w:rsidR="000342E0">
        <w:t xml:space="preserve"> individualization of the treatment regimen</w:t>
      </w:r>
      <w:r w:rsidR="007E3440">
        <w:t xml:space="preserve"> and </w:t>
      </w:r>
      <w:r w:rsidR="00CA4202">
        <w:t xml:space="preserve">allows </w:t>
      </w:r>
      <w:r w:rsidR="003A1947" w:rsidRPr="003A1947">
        <w:t xml:space="preserve">patients to </w:t>
      </w:r>
      <w:r w:rsidR="007B5F16">
        <w:t>determine how</w:t>
      </w:r>
      <w:r w:rsidR="003A1947" w:rsidRPr="003A1947">
        <w:t xml:space="preserve"> best </w:t>
      </w:r>
      <w:r w:rsidR="007B5F16">
        <w:t xml:space="preserve">to </w:t>
      </w:r>
      <w:r w:rsidR="003A1947" w:rsidRPr="003A1947">
        <w:t xml:space="preserve">manage their migraine </w:t>
      </w:r>
      <w:r w:rsidR="00212803">
        <w:t xml:space="preserve">to minimize functional disability and </w:t>
      </w:r>
      <w:r w:rsidR="007B5F16">
        <w:t>return to their normal function</w:t>
      </w:r>
      <w:r w:rsidR="003A1947" w:rsidRPr="003A1947">
        <w:t>.</w:t>
      </w:r>
    </w:p>
    <w:p w14:paraId="033E617F" w14:textId="77777777" w:rsidR="004A72A2" w:rsidRDefault="004A72A2" w:rsidP="00B06757">
      <w:pPr>
        <w:sectPr w:rsidR="004A72A2">
          <w:pgSz w:w="12240" w:h="15840"/>
          <w:pgMar w:top="1440" w:right="1440" w:bottom="1440" w:left="1440" w:header="720" w:footer="720" w:gutter="0"/>
          <w:cols w:space="720"/>
          <w:docGrid w:linePitch="360"/>
        </w:sectPr>
      </w:pPr>
    </w:p>
    <w:p w14:paraId="21DB5197" w14:textId="0CDB8350" w:rsidR="00B06757" w:rsidRDefault="00B06757" w:rsidP="004A72A2">
      <w:r w:rsidRPr="00B06757">
        <w:rPr>
          <w:b/>
          <w:bCs/>
        </w:rPr>
        <w:lastRenderedPageBreak/>
        <w:t>References:</w:t>
      </w:r>
    </w:p>
    <w:p w14:paraId="338684AF" w14:textId="10AD0FD4" w:rsidR="00D0232A" w:rsidRDefault="00D0232A" w:rsidP="00D0232A">
      <w:pPr>
        <w:pStyle w:val="ListParagraph"/>
        <w:numPr>
          <w:ilvl w:val="0"/>
          <w:numId w:val="2"/>
        </w:numPr>
      </w:pPr>
      <w:r w:rsidRPr="00D0232A">
        <w:t>Headache Classification Committee of the International Headache</w:t>
      </w:r>
      <w:r>
        <w:t xml:space="preserve"> </w:t>
      </w:r>
      <w:r w:rsidRPr="00D0232A">
        <w:t>Society (IHS). The international classification of headache disorders, 3rd edition. Cephalalgia. 2018;38(1):1-211.</w:t>
      </w:r>
    </w:p>
    <w:p w14:paraId="767E84D6" w14:textId="77777777" w:rsidR="004A72A2" w:rsidRPr="004A72A2" w:rsidRDefault="004A72A2" w:rsidP="0032208D">
      <w:pPr>
        <w:pStyle w:val="ListParagraph"/>
        <w:numPr>
          <w:ilvl w:val="0"/>
          <w:numId w:val="2"/>
        </w:numPr>
        <w:rPr>
          <w:rFonts w:cstheme="minorHAnsi"/>
          <w:sz w:val="24"/>
          <w:szCs w:val="24"/>
        </w:rPr>
      </w:pPr>
      <w:r w:rsidRPr="004A72A2">
        <w:rPr>
          <w:rFonts w:eastAsiaTheme="majorEastAsia"/>
        </w:rPr>
        <w:t>GBD 2016 Headache Collaborators. Global, regional, and national burden of migraine and tension-type headache, 1990-2016: a systematic analysis for the Global Burden of Disease Study 2016. Lancet Neurol. 2018 Nov;17(11):954-976.</w:t>
      </w:r>
      <w:r>
        <w:t xml:space="preserve"> </w:t>
      </w:r>
    </w:p>
    <w:p w14:paraId="0AFC1964" w14:textId="77777777" w:rsidR="000E10AE" w:rsidRPr="000E10AE" w:rsidRDefault="004A72A2" w:rsidP="0032208D">
      <w:pPr>
        <w:pStyle w:val="ListParagraph"/>
        <w:numPr>
          <w:ilvl w:val="0"/>
          <w:numId w:val="2"/>
        </w:numPr>
        <w:rPr>
          <w:rStyle w:val="cf21"/>
          <w:rFonts w:asciiTheme="minorHAnsi" w:hAnsiTheme="minorHAnsi" w:cstheme="minorHAnsi"/>
          <w:sz w:val="24"/>
          <w:szCs w:val="24"/>
        </w:rPr>
      </w:pPr>
      <w:r w:rsidRPr="004A72A2">
        <w:rPr>
          <w:rStyle w:val="cf01"/>
          <w:rFonts w:asciiTheme="minorHAnsi" w:eastAsiaTheme="majorEastAsia" w:hAnsiTheme="minorHAnsi" w:cstheme="minorHAnsi"/>
          <w:color w:val="auto"/>
          <w:sz w:val="22"/>
          <w:szCs w:val="22"/>
        </w:rPr>
        <w:t xml:space="preserve">Vos, T., Lim, S. S., </w:t>
      </w:r>
      <w:proofErr w:type="spellStart"/>
      <w:r w:rsidRPr="004A72A2">
        <w:rPr>
          <w:rStyle w:val="cf01"/>
          <w:rFonts w:asciiTheme="minorHAnsi" w:eastAsiaTheme="majorEastAsia" w:hAnsiTheme="minorHAnsi" w:cstheme="minorHAnsi"/>
          <w:color w:val="auto"/>
          <w:sz w:val="22"/>
          <w:szCs w:val="22"/>
        </w:rPr>
        <w:t>Abbafati</w:t>
      </w:r>
      <w:proofErr w:type="spellEnd"/>
      <w:r w:rsidRPr="004A72A2">
        <w:rPr>
          <w:rStyle w:val="cf01"/>
          <w:rFonts w:asciiTheme="minorHAnsi" w:eastAsiaTheme="majorEastAsia" w:hAnsiTheme="minorHAnsi" w:cstheme="minorHAnsi"/>
          <w:color w:val="auto"/>
          <w:sz w:val="22"/>
          <w:szCs w:val="22"/>
        </w:rPr>
        <w:t xml:space="preserve">, C., Abbas, K. M., Abbasi, M., </w:t>
      </w:r>
      <w:proofErr w:type="spellStart"/>
      <w:r w:rsidRPr="004A72A2">
        <w:rPr>
          <w:rStyle w:val="cf01"/>
          <w:rFonts w:asciiTheme="minorHAnsi" w:eastAsiaTheme="majorEastAsia" w:hAnsiTheme="minorHAnsi" w:cstheme="minorHAnsi"/>
          <w:color w:val="auto"/>
          <w:sz w:val="22"/>
          <w:szCs w:val="22"/>
        </w:rPr>
        <w:t>Abbasifard</w:t>
      </w:r>
      <w:proofErr w:type="spellEnd"/>
      <w:r w:rsidRPr="004A72A2">
        <w:rPr>
          <w:rStyle w:val="cf01"/>
          <w:rFonts w:asciiTheme="minorHAnsi" w:eastAsiaTheme="majorEastAsia" w:hAnsiTheme="minorHAnsi" w:cstheme="minorHAnsi"/>
          <w:color w:val="auto"/>
          <w:sz w:val="22"/>
          <w:szCs w:val="22"/>
        </w:rPr>
        <w:t>, M., ... &amp; Bhutta, Z. A. (2020). Global burden of 369 diseases and injuries in 204 countries and territories, 1990–2019: a systematic analysis for the Global Burden of Disease Study 2019. </w:t>
      </w:r>
      <w:r w:rsidRPr="003D617F">
        <w:rPr>
          <w:rStyle w:val="cf11"/>
          <w:rFonts w:asciiTheme="minorHAnsi" w:eastAsiaTheme="majorEastAsia" w:hAnsiTheme="minorHAnsi" w:cstheme="minorHAnsi"/>
          <w:i w:val="0"/>
          <w:iCs w:val="0"/>
          <w:color w:val="auto"/>
          <w:sz w:val="22"/>
          <w:szCs w:val="22"/>
        </w:rPr>
        <w:t>The lancet</w:t>
      </w:r>
      <w:r w:rsidRPr="003D617F">
        <w:rPr>
          <w:rStyle w:val="cf01"/>
          <w:rFonts w:asciiTheme="minorHAnsi" w:eastAsiaTheme="majorEastAsia" w:hAnsiTheme="minorHAnsi" w:cstheme="minorHAnsi"/>
          <w:i/>
          <w:iCs/>
          <w:color w:val="auto"/>
          <w:sz w:val="22"/>
          <w:szCs w:val="22"/>
        </w:rPr>
        <w:t>, </w:t>
      </w:r>
      <w:r w:rsidRPr="003D617F">
        <w:rPr>
          <w:rStyle w:val="cf11"/>
          <w:rFonts w:asciiTheme="minorHAnsi" w:eastAsiaTheme="majorEastAsia" w:hAnsiTheme="minorHAnsi" w:cstheme="minorHAnsi"/>
          <w:i w:val="0"/>
          <w:iCs w:val="0"/>
          <w:color w:val="auto"/>
          <w:sz w:val="22"/>
          <w:szCs w:val="22"/>
        </w:rPr>
        <w:t>396</w:t>
      </w:r>
      <w:r w:rsidRPr="004A72A2">
        <w:rPr>
          <w:rStyle w:val="cf01"/>
          <w:rFonts w:asciiTheme="minorHAnsi" w:eastAsiaTheme="majorEastAsia" w:hAnsiTheme="minorHAnsi" w:cstheme="minorHAnsi"/>
          <w:color w:val="auto"/>
          <w:sz w:val="22"/>
          <w:szCs w:val="22"/>
        </w:rPr>
        <w:t>(10258), 1204-1222.</w:t>
      </w:r>
      <w:r w:rsidRPr="004A72A2">
        <w:rPr>
          <w:rStyle w:val="cf21"/>
          <w:rFonts w:asciiTheme="minorHAnsi" w:eastAsiaTheme="majorEastAsia" w:hAnsiTheme="minorHAnsi" w:cstheme="minorHAnsi"/>
          <w:sz w:val="22"/>
          <w:szCs w:val="22"/>
        </w:rPr>
        <w:t xml:space="preserve"> </w:t>
      </w:r>
    </w:p>
    <w:p w14:paraId="0E821C48" w14:textId="0B099DEC" w:rsidR="004A72A2" w:rsidRPr="004A72A2" w:rsidRDefault="000E10AE" w:rsidP="0032208D">
      <w:pPr>
        <w:pStyle w:val="ListParagraph"/>
        <w:numPr>
          <w:ilvl w:val="0"/>
          <w:numId w:val="2"/>
        </w:numPr>
        <w:rPr>
          <w:rFonts w:cstheme="minorHAnsi"/>
          <w:sz w:val="24"/>
          <w:szCs w:val="24"/>
        </w:rPr>
      </w:pPr>
      <w:r w:rsidRPr="000E10AE">
        <w:rPr>
          <w:rFonts w:eastAsiaTheme="majorEastAsia" w:cstheme="minorHAnsi"/>
        </w:rPr>
        <w:t>Ailani J, Burch RC, Robbins MS; the Board of Directors of the American Headache Society. The American Headache Society Consensus Statement: Update on integrating new migraine treatments into clinical practice. </w:t>
      </w:r>
      <w:r w:rsidRPr="003D617F">
        <w:rPr>
          <w:rFonts w:eastAsiaTheme="majorEastAsia" w:cstheme="minorHAnsi"/>
        </w:rPr>
        <w:t>Headache.</w:t>
      </w:r>
      <w:r w:rsidRPr="000E10AE">
        <w:rPr>
          <w:rFonts w:eastAsiaTheme="majorEastAsia" w:cstheme="minorHAnsi"/>
        </w:rPr>
        <w:t> 2021; 61: 1021–1039.</w:t>
      </w:r>
    </w:p>
    <w:p w14:paraId="037E3E5D" w14:textId="0792B135" w:rsidR="004A72A2" w:rsidRDefault="00DC1463" w:rsidP="00D0232A">
      <w:pPr>
        <w:pStyle w:val="ListParagraph"/>
        <w:numPr>
          <w:ilvl w:val="0"/>
          <w:numId w:val="2"/>
        </w:numPr>
      </w:pPr>
      <w:r w:rsidRPr="00DC1463">
        <w:t xml:space="preserve">Smelt AFH, </w:t>
      </w:r>
      <w:proofErr w:type="spellStart"/>
      <w:r w:rsidRPr="00DC1463">
        <w:t>Louter</w:t>
      </w:r>
      <w:proofErr w:type="spellEnd"/>
      <w:r w:rsidRPr="00DC1463">
        <w:t xml:space="preserve"> MA, Kies DA, Blom JW, </w:t>
      </w:r>
      <w:proofErr w:type="spellStart"/>
      <w:r w:rsidRPr="00DC1463">
        <w:t>Terwindt</w:t>
      </w:r>
      <w:proofErr w:type="spellEnd"/>
      <w:r w:rsidRPr="00DC1463">
        <w:t xml:space="preserve"> GM, van der Heijden GJMG, et al. (2014) What Do Patients Consider to Be the Most Important Outcomes for Effectiveness Studies on Migraine Treatment? Results of a Delphi Study. </w:t>
      </w:r>
      <w:proofErr w:type="spellStart"/>
      <w:proofErr w:type="gramStart"/>
      <w:r w:rsidRPr="00DC1463">
        <w:t>PLoS</w:t>
      </w:r>
      <w:proofErr w:type="spellEnd"/>
      <w:proofErr w:type="gramEnd"/>
      <w:r w:rsidRPr="00DC1463">
        <w:t xml:space="preserve"> ONE 9(6): e98933.</w:t>
      </w:r>
    </w:p>
    <w:p w14:paraId="352190FE" w14:textId="2829ADBF" w:rsidR="00BF51F5" w:rsidRPr="00A761BF" w:rsidRDefault="00BF51F5" w:rsidP="00D0232A">
      <w:pPr>
        <w:pStyle w:val="ListParagraph"/>
        <w:numPr>
          <w:ilvl w:val="0"/>
          <w:numId w:val="2"/>
        </w:numPr>
        <w:rPr>
          <w:rFonts w:cstheme="minorHAnsi"/>
        </w:rPr>
      </w:pPr>
      <w:r w:rsidRPr="00BF51F5">
        <w:rPr>
          <w:rFonts w:cstheme="minorHAnsi"/>
          <w:color w:val="222222"/>
          <w:shd w:val="clear" w:color="auto" w:fill="FFFFFF"/>
        </w:rPr>
        <w:t>Arca, K.N., Cai, J., Wang, F. </w:t>
      </w:r>
      <w:r w:rsidRPr="00BF51F5">
        <w:rPr>
          <w:rFonts w:cstheme="minorHAnsi"/>
          <w:i/>
          <w:iCs/>
          <w:color w:val="222222"/>
          <w:shd w:val="clear" w:color="auto" w:fill="FFFFFF"/>
        </w:rPr>
        <w:t>et al.</w:t>
      </w:r>
      <w:r w:rsidRPr="00BF51F5">
        <w:rPr>
          <w:rFonts w:cstheme="minorHAnsi"/>
          <w:color w:val="222222"/>
          <w:shd w:val="clear" w:color="auto" w:fill="FFFFFF"/>
        </w:rPr>
        <w:t> Migraine and Gastroparesis. </w:t>
      </w:r>
      <w:r w:rsidRPr="003D617F">
        <w:rPr>
          <w:rFonts w:cstheme="minorHAnsi"/>
          <w:color w:val="222222"/>
          <w:shd w:val="clear" w:color="auto" w:fill="FFFFFF"/>
        </w:rPr>
        <w:t xml:space="preserve">Curr Neurol </w:t>
      </w:r>
      <w:proofErr w:type="spellStart"/>
      <w:r w:rsidRPr="003D617F">
        <w:rPr>
          <w:rFonts w:cstheme="minorHAnsi"/>
          <w:color w:val="222222"/>
          <w:shd w:val="clear" w:color="auto" w:fill="FFFFFF"/>
        </w:rPr>
        <w:t>Neurosci</w:t>
      </w:r>
      <w:proofErr w:type="spellEnd"/>
      <w:r w:rsidRPr="003D617F">
        <w:rPr>
          <w:rFonts w:cstheme="minorHAnsi"/>
          <w:color w:val="222222"/>
          <w:shd w:val="clear" w:color="auto" w:fill="FFFFFF"/>
        </w:rPr>
        <w:t xml:space="preserve"> Rep</w:t>
      </w:r>
      <w:r w:rsidRPr="00BF51F5">
        <w:rPr>
          <w:rFonts w:cstheme="minorHAnsi"/>
          <w:color w:val="222222"/>
          <w:shd w:val="clear" w:color="auto" w:fill="FFFFFF"/>
        </w:rPr>
        <w:t> 22, 813–821 (2022). </w:t>
      </w:r>
    </w:p>
    <w:p w14:paraId="6D45BCBF" w14:textId="1276FD85" w:rsidR="00A761BF" w:rsidRPr="00280B26" w:rsidRDefault="00A761BF" w:rsidP="00D0232A">
      <w:pPr>
        <w:pStyle w:val="ListParagraph"/>
        <w:numPr>
          <w:ilvl w:val="0"/>
          <w:numId w:val="2"/>
        </w:numPr>
        <w:rPr>
          <w:rFonts w:cstheme="minorHAnsi"/>
        </w:rPr>
      </w:pPr>
      <w:r w:rsidRPr="00A761BF">
        <w:rPr>
          <w:rFonts w:cstheme="minorHAnsi"/>
          <w:color w:val="222222"/>
          <w:shd w:val="clear" w:color="auto" w:fill="FFFFFF"/>
        </w:rPr>
        <w:t>Syed, Y.Y. Zavegepant nasal spray in the acute treatment of migraine: a profile of its use. </w:t>
      </w:r>
      <w:r w:rsidRPr="003D617F">
        <w:rPr>
          <w:rFonts w:cstheme="minorHAnsi"/>
          <w:color w:val="222222"/>
          <w:shd w:val="clear" w:color="auto" w:fill="FFFFFF"/>
        </w:rPr>
        <w:t xml:space="preserve">Drugs Ther </w:t>
      </w:r>
      <w:proofErr w:type="spellStart"/>
      <w:r w:rsidRPr="003D617F">
        <w:rPr>
          <w:rFonts w:cstheme="minorHAnsi"/>
          <w:color w:val="222222"/>
          <w:shd w:val="clear" w:color="auto" w:fill="FFFFFF"/>
        </w:rPr>
        <w:t>Perspect</w:t>
      </w:r>
      <w:proofErr w:type="spellEnd"/>
      <w:r w:rsidRPr="003D617F">
        <w:rPr>
          <w:rFonts w:cstheme="minorHAnsi"/>
          <w:color w:val="222222"/>
          <w:shd w:val="clear" w:color="auto" w:fill="FFFFFF"/>
        </w:rPr>
        <w:t> </w:t>
      </w:r>
      <w:r w:rsidRPr="00A761BF">
        <w:rPr>
          <w:rFonts w:cstheme="minorHAnsi"/>
          <w:color w:val="222222"/>
          <w:shd w:val="clear" w:color="auto" w:fill="FFFFFF"/>
        </w:rPr>
        <w:t>41, 11–18 (2025).</w:t>
      </w:r>
    </w:p>
    <w:p w14:paraId="61EA4F3E" w14:textId="77777777" w:rsidR="006D36A4" w:rsidRDefault="00280B26" w:rsidP="00D0232A">
      <w:pPr>
        <w:pStyle w:val="ListParagraph"/>
        <w:numPr>
          <w:ilvl w:val="0"/>
          <w:numId w:val="2"/>
        </w:numPr>
        <w:rPr>
          <w:rFonts w:cstheme="minorHAnsi"/>
        </w:rPr>
      </w:pPr>
      <w:r w:rsidRPr="00280B26">
        <w:rPr>
          <w:rFonts w:cstheme="minorHAnsi"/>
        </w:rPr>
        <w:t xml:space="preserve">Rapoport A, Winner P. Nasal delivery of antimigraine drugs: clinical rationale and evidence base. Headache. 2006 Nov;46 Suppl </w:t>
      </w:r>
      <w:proofErr w:type="gramStart"/>
      <w:r w:rsidRPr="00280B26">
        <w:rPr>
          <w:rFonts w:cstheme="minorHAnsi"/>
        </w:rPr>
        <w:t>4:S</w:t>
      </w:r>
      <w:proofErr w:type="gramEnd"/>
      <w:r w:rsidRPr="00280B26">
        <w:rPr>
          <w:rFonts w:cstheme="minorHAnsi"/>
        </w:rPr>
        <w:t>192-201.</w:t>
      </w:r>
    </w:p>
    <w:p w14:paraId="000D72E6" w14:textId="16969B34" w:rsidR="00280B26" w:rsidRDefault="006D36A4" w:rsidP="00D0232A">
      <w:pPr>
        <w:pStyle w:val="ListParagraph"/>
        <w:numPr>
          <w:ilvl w:val="0"/>
          <w:numId w:val="2"/>
        </w:numPr>
        <w:rPr>
          <w:rFonts w:cstheme="minorHAnsi"/>
        </w:rPr>
      </w:pPr>
      <w:proofErr w:type="spellStart"/>
      <w:r w:rsidRPr="006D36A4">
        <w:rPr>
          <w:rFonts w:cstheme="minorHAnsi"/>
          <w:color w:val="1B1B1B"/>
          <w:shd w:val="clear" w:color="auto" w:fill="FFFFFF"/>
        </w:rPr>
        <w:t>Wattiez</w:t>
      </w:r>
      <w:proofErr w:type="spellEnd"/>
      <w:r w:rsidRPr="006D36A4">
        <w:rPr>
          <w:rFonts w:cstheme="minorHAnsi"/>
          <w:color w:val="1B1B1B"/>
          <w:shd w:val="clear" w:color="auto" w:fill="FFFFFF"/>
        </w:rPr>
        <w:t xml:space="preserve"> AS, Sowers LP, Russo AF. Calcitonin gene-related peptide (CGRP): role in migraine pathophysiology and therapeutic targeting. Expert </w:t>
      </w:r>
      <w:proofErr w:type="spellStart"/>
      <w:r w:rsidRPr="006D36A4">
        <w:rPr>
          <w:rFonts w:cstheme="minorHAnsi"/>
          <w:color w:val="1B1B1B"/>
          <w:shd w:val="clear" w:color="auto" w:fill="FFFFFF"/>
        </w:rPr>
        <w:t>Opin</w:t>
      </w:r>
      <w:proofErr w:type="spellEnd"/>
      <w:r w:rsidRPr="006D36A4">
        <w:rPr>
          <w:rFonts w:cstheme="minorHAnsi"/>
          <w:color w:val="1B1B1B"/>
          <w:shd w:val="clear" w:color="auto" w:fill="FFFFFF"/>
        </w:rPr>
        <w:t xml:space="preserve"> Ther Targets. 2020 Feb;24(2):91-100.</w:t>
      </w:r>
      <w:r w:rsidR="00280B26" w:rsidRPr="006D36A4">
        <w:rPr>
          <w:rFonts w:cstheme="minorHAnsi"/>
        </w:rPr>
        <w:t> </w:t>
      </w:r>
    </w:p>
    <w:p w14:paraId="25D4C34D" w14:textId="273A8B26" w:rsidR="006D1BF3" w:rsidRPr="00EA0178" w:rsidRDefault="006D1BF3" w:rsidP="00D0232A">
      <w:pPr>
        <w:pStyle w:val="ListParagraph"/>
        <w:numPr>
          <w:ilvl w:val="0"/>
          <w:numId w:val="2"/>
        </w:numPr>
        <w:rPr>
          <w:rFonts w:cstheme="minorHAnsi"/>
        </w:rPr>
      </w:pPr>
      <w:r w:rsidRPr="006D1BF3">
        <w:rPr>
          <w:rFonts w:cstheme="minorHAnsi"/>
          <w:color w:val="1B1B1B"/>
          <w:shd w:val="clear" w:color="auto" w:fill="FFFFFF"/>
        </w:rPr>
        <w:t xml:space="preserve">Noor N, Angelette A, Lawson A, Patel A, </w:t>
      </w:r>
      <w:proofErr w:type="spellStart"/>
      <w:r w:rsidRPr="006D1BF3">
        <w:rPr>
          <w:rFonts w:cstheme="minorHAnsi"/>
          <w:color w:val="1B1B1B"/>
          <w:shd w:val="clear" w:color="auto" w:fill="FFFFFF"/>
        </w:rPr>
        <w:t>Urits</w:t>
      </w:r>
      <w:proofErr w:type="spellEnd"/>
      <w:r w:rsidRPr="006D1BF3">
        <w:rPr>
          <w:rFonts w:cstheme="minorHAnsi"/>
          <w:color w:val="1B1B1B"/>
          <w:shd w:val="clear" w:color="auto" w:fill="FFFFFF"/>
        </w:rPr>
        <w:t xml:space="preserve"> I, Viswanath O, Yazdi C, Kaye AD. A Comprehensive Review of Zavegepant as Abortive Treatment for Migraine. Health Psychol Res. 2022 Jun 28;10(3)</w:t>
      </w:r>
    </w:p>
    <w:p w14:paraId="2100FA2F" w14:textId="5D6CDD68" w:rsidR="00EA0178" w:rsidRDefault="00EA0178" w:rsidP="00D0232A">
      <w:pPr>
        <w:pStyle w:val="ListParagraph"/>
        <w:numPr>
          <w:ilvl w:val="0"/>
          <w:numId w:val="2"/>
        </w:numPr>
        <w:rPr>
          <w:rFonts w:cstheme="minorHAnsi"/>
        </w:rPr>
      </w:pPr>
      <w:r w:rsidRPr="00EA0178">
        <w:rPr>
          <w:rFonts w:cstheme="minorHAnsi"/>
        </w:rPr>
        <w:t>Bertz, R., M. K. Donohue, and J. Madonia. "Safety, Tolerability, and Pharmacokinetics of Single and Multiple Ascending Doses of Intranasal Zavegepant in Healthy Adults. AAN 2022 Annual Meeting Abstract. 2022." 2023</w:t>
      </w:r>
    </w:p>
    <w:p w14:paraId="4E07CA38" w14:textId="78D6BF10" w:rsidR="00506C24" w:rsidRDefault="00506C24" w:rsidP="00D0232A">
      <w:pPr>
        <w:pStyle w:val="ListParagraph"/>
        <w:numPr>
          <w:ilvl w:val="0"/>
          <w:numId w:val="2"/>
        </w:numPr>
        <w:rPr>
          <w:rFonts w:cstheme="minorHAnsi"/>
        </w:rPr>
      </w:pPr>
      <w:r w:rsidRPr="00506C24">
        <w:rPr>
          <w:rFonts w:cstheme="minorHAnsi"/>
        </w:rPr>
        <w:t>Croop R, Madonia J, Stock DA, et al. Zavegepant nasal spray for the acute treatment of migraine: A Phase 2/3 double-blind, randomized, placebo-controlled, dose-ranging trial. Headache. 2022; 62: 1153-1163. </w:t>
      </w:r>
    </w:p>
    <w:p w14:paraId="4C8BAAA6" w14:textId="622EA008" w:rsidR="00A24DEF" w:rsidRDefault="00A24DEF" w:rsidP="00D0232A">
      <w:pPr>
        <w:pStyle w:val="ListParagraph"/>
        <w:numPr>
          <w:ilvl w:val="0"/>
          <w:numId w:val="2"/>
        </w:numPr>
        <w:rPr>
          <w:rFonts w:cstheme="minorHAnsi"/>
        </w:rPr>
      </w:pPr>
      <w:r w:rsidRPr="00A24DEF">
        <w:rPr>
          <w:rFonts w:cstheme="minorHAnsi"/>
        </w:rPr>
        <w:t xml:space="preserve">Lipton RB, Croop R, Stock DA, Madonia J, Forshaw M, Lovegren M, Mosher L, Coric V, </w:t>
      </w:r>
      <w:proofErr w:type="spellStart"/>
      <w:r w:rsidRPr="00A24DEF">
        <w:rPr>
          <w:rFonts w:cstheme="minorHAnsi"/>
        </w:rPr>
        <w:t>Goadsby</w:t>
      </w:r>
      <w:proofErr w:type="spellEnd"/>
      <w:r w:rsidRPr="00A24DEF">
        <w:rPr>
          <w:rFonts w:cstheme="minorHAnsi"/>
        </w:rPr>
        <w:t xml:space="preserve"> PJ. Safety, tolerability, and efficacy of zavegepant 10 mg nasal spray for the acute treatment of migraine in the USA: a phase 3, double-blind, </w:t>
      </w:r>
      <w:proofErr w:type="spellStart"/>
      <w:r w:rsidRPr="00A24DEF">
        <w:rPr>
          <w:rFonts w:cstheme="minorHAnsi"/>
        </w:rPr>
        <w:t>randomised</w:t>
      </w:r>
      <w:proofErr w:type="spellEnd"/>
      <w:r w:rsidRPr="00A24DEF">
        <w:rPr>
          <w:rFonts w:cstheme="minorHAnsi"/>
        </w:rPr>
        <w:t xml:space="preserve">, placebo-controlled </w:t>
      </w:r>
      <w:proofErr w:type="spellStart"/>
      <w:r w:rsidRPr="00A24DEF">
        <w:rPr>
          <w:rFonts w:cstheme="minorHAnsi"/>
        </w:rPr>
        <w:t>multicentre</w:t>
      </w:r>
      <w:proofErr w:type="spellEnd"/>
      <w:r w:rsidRPr="00A24DEF">
        <w:rPr>
          <w:rFonts w:cstheme="minorHAnsi"/>
        </w:rPr>
        <w:t xml:space="preserve"> trial. Lancet Neurol. 2023 Mar;22(3):209-217. </w:t>
      </w:r>
    </w:p>
    <w:p w14:paraId="1657B04E" w14:textId="7A8538CA" w:rsidR="00FF3543" w:rsidRPr="00AC1DA1" w:rsidRDefault="00FF3543" w:rsidP="00D0232A">
      <w:pPr>
        <w:pStyle w:val="ListParagraph"/>
        <w:numPr>
          <w:ilvl w:val="0"/>
          <w:numId w:val="2"/>
        </w:numPr>
        <w:rPr>
          <w:rFonts w:cstheme="minorHAnsi"/>
        </w:rPr>
      </w:pPr>
      <w:r w:rsidRPr="00AC1DA1">
        <w:rPr>
          <w:rFonts w:cstheme="minorHAnsi"/>
          <w:shd w:val="clear" w:color="auto" w:fill="FFFFFF"/>
        </w:rPr>
        <w:t>Mullin K, Croop R, Mosher L, Fullerton T, Madonia J, Lipton RB. Long-term safety of zavegepant nasal spray for the acute treatment of migraine: A phase 2/3 open-label study. Cephalalgia. 2024;44(8).</w:t>
      </w:r>
    </w:p>
    <w:p w14:paraId="6E975F93" w14:textId="21622F9D" w:rsidR="00AC1DA1" w:rsidRPr="00FF3543" w:rsidRDefault="00AC1DA1" w:rsidP="00D0232A">
      <w:pPr>
        <w:pStyle w:val="ListParagraph"/>
        <w:numPr>
          <w:ilvl w:val="0"/>
          <w:numId w:val="2"/>
        </w:numPr>
        <w:rPr>
          <w:rFonts w:cstheme="minorHAnsi"/>
        </w:rPr>
      </w:pPr>
      <w:r w:rsidRPr="00AC1DA1">
        <w:rPr>
          <w:rFonts w:cstheme="minorHAnsi"/>
        </w:rPr>
        <w:t xml:space="preserve">Kudrow </w:t>
      </w:r>
      <w:proofErr w:type="gramStart"/>
      <w:r w:rsidRPr="00AC1DA1">
        <w:rPr>
          <w:rFonts w:cstheme="minorHAnsi"/>
        </w:rPr>
        <w:t>D,  Mosher</w:t>
      </w:r>
      <w:proofErr w:type="gramEnd"/>
      <w:r w:rsidRPr="00AC1DA1">
        <w:rPr>
          <w:rFonts w:cstheme="minorHAnsi"/>
        </w:rPr>
        <w:t xml:space="preserve"> L, Straghan E, Sweeney S, and Fountaine R.  Acute Treatment of Migraine with Zavegepant Nasal Spray Reduces the Use of Select Analgesics. 2024</w:t>
      </w:r>
      <w:r>
        <w:rPr>
          <w:rFonts w:cstheme="minorHAnsi"/>
        </w:rPr>
        <w:t xml:space="preserve">; </w:t>
      </w:r>
      <w:r w:rsidR="00BF7582">
        <w:rPr>
          <w:rFonts w:cstheme="minorHAnsi"/>
        </w:rPr>
        <w:t>1</w:t>
      </w:r>
      <w:r w:rsidRPr="00AC1DA1">
        <w:rPr>
          <w:rFonts w:cstheme="minorHAnsi"/>
        </w:rPr>
        <w:t>02 (7</w:t>
      </w:r>
      <w:r w:rsidR="00F21A6A">
        <w:rPr>
          <w:rFonts w:cstheme="minorHAnsi"/>
        </w:rPr>
        <w:t xml:space="preserve"> </w:t>
      </w:r>
      <w:r w:rsidRPr="00AC1DA1">
        <w:rPr>
          <w:rFonts w:cstheme="minorHAnsi"/>
        </w:rPr>
        <w:t>supplement1)</w:t>
      </w:r>
      <w:r w:rsidR="00F21A6A">
        <w:rPr>
          <w:rFonts w:cstheme="minorHAnsi"/>
        </w:rPr>
        <w:t>:</w:t>
      </w:r>
      <w:r w:rsidR="00F21A6A" w:rsidRPr="00F21A6A">
        <w:rPr>
          <w:rFonts w:cstheme="minorHAnsi"/>
        </w:rPr>
        <w:t xml:space="preserve"> </w:t>
      </w:r>
      <w:r w:rsidR="00F21A6A" w:rsidRPr="00AC1DA1">
        <w:rPr>
          <w:rFonts w:cstheme="minorHAnsi"/>
        </w:rPr>
        <w:t>P9-12.001</w:t>
      </w:r>
    </w:p>
    <w:sectPr w:rsidR="00AC1DA1" w:rsidRPr="00FF354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Wright, Emily" w:date="2025-05-20T11:09:00Z" w:initials="EW">
    <w:p w14:paraId="6055522C" w14:textId="77777777" w:rsidR="00C41189" w:rsidRDefault="00C41189" w:rsidP="00C41189">
      <w:pPr>
        <w:pStyle w:val="CommentText"/>
      </w:pPr>
      <w:r>
        <w:rPr>
          <w:rStyle w:val="CommentReference"/>
        </w:rPr>
        <w:annotationRef/>
      </w:r>
      <w:r>
        <w:t>Presumably they can also be shorter than 4 hours, so should this be “that may last up to 72 hours”?</w:t>
      </w:r>
    </w:p>
  </w:comment>
  <w:comment w:id="1" w:author="Fullerton, Terence" w:date="2025-05-20T16:31:00Z" w:initials="TF">
    <w:p w14:paraId="4E360E93" w14:textId="77777777" w:rsidR="006B162E" w:rsidRDefault="006B162E" w:rsidP="006B162E">
      <w:pPr>
        <w:pStyle w:val="CommentText"/>
      </w:pPr>
      <w:r>
        <w:rPr>
          <w:rStyle w:val="CommentReference"/>
        </w:rPr>
        <w:annotationRef/>
      </w:r>
      <w:r>
        <w:t>This is actually the diagnostic criteria for migraine so by definition it has to be at least 4 hours untreated to make diagnosis.  I tried to clarify.</w:t>
      </w:r>
    </w:p>
  </w:comment>
  <w:comment w:id="2" w:author="Wright, Emily" w:date="2025-05-20T11:11:00Z" w:initials="EW">
    <w:p w14:paraId="196BF158" w14:textId="3E03BEEF" w:rsidR="00C41189" w:rsidRDefault="00C41189" w:rsidP="00C41189">
      <w:pPr>
        <w:pStyle w:val="CommentText"/>
      </w:pPr>
      <w:r>
        <w:rPr>
          <w:rStyle w:val="CommentReference"/>
        </w:rPr>
        <w:annotationRef/>
      </w:r>
      <w:r>
        <w:t>Typo here?</w:t>
      </w:r>
    </w:p>
  </w:comment>
  <w:comment w:id="3" w:author="Fullerton, Terence" w:date="2025-05-20T16:34:00Z" w:initials="TF">
    <w:p w14:paraId="6B0AC086" w14:textId="77777777" w:rsidR="006B162E" w:rsidRDefault="006B162E" w:rsidP="006B162E">
      <w:pPr>
        <w:pStyle w:val="CommentText"/>
      </w:pPr>
      <w:r>
        <w:rPr>
          <w:rStyle w:val="CommentReference"/>
        </w:rPr>
        <w:annotationRef/>
      </w:r>
      <w:r>
        <w:t>Yes corrected</w:t>
      </w:r>
    </w:p>
  </w:comment>
  <w:comment w:id="4" w:author="Wright, Emily" w:date="2025-05-20T11:12:00Z" w:initials="EW">
    <w:p w14:paraId="0D968EBB" w14:textId="1C8E079A" w:rsidR="00C41189" w:rsidRDefault="00C41189" w:rsidP="00C41189">
      <w:pPr>
        <w:pStyle w:val="CommentText"/>
      </w:pPr>
      <w:r>
        <w:rPr>
          <w:rStyle w:val="CommentReference"/>
        </w:rPr>
        <w:annotationRef/>
      </w:r>
      <w:r>
        <w:t>Nurtec has efficacy data at 30 min...</w:t>
      </w:r>
    </w:p>
  </w:comment>
  <w:comment w:id="5" w:author="Fullerton, Terence" w:date="2025-05-20T16:43:00Z" w:initials="TF">
    <w:p w14:paraId="5430D9C8" w14:textId="77777777" w:rsidR="006B162E" w:rsidRDefault="006B162E" w:rsidP="006B162E">
      <w:pPr>
        <w:pStyle w:val="CommentText"/>
      </w:pPr>
      <w:r>
        <w:rPr>
          <w:rStyle w:val="CommentReference"/>
        </w:rPr>
        <w:annotationRef/>
      </w:r>
      <w:r>
        <w:t>Does not separate before 60 minutes. Not hypothesis tested earlier. Zavzpret was and is the main advantage of this.</w:t>
      </w:r>
    </w:p>
  </w:comment>
  <w:comment w:id="6" w:author="Wright, Emily" w:date="2025-05-20T11:13:00Z" w:initials="EW">
    <w:p w14:paraId="063E93A7" w14:textId="4E235ED3" w:rsidR="00C41189" w:rsidRDefault="00C41189" w:rsidP="00C41189">
      <w:pPr>
        <w:pStyle w:val="CommentText"/>
      </w:pPr>
      <w:r>
        <w:rPr>
          <w:rStyle w:val="CommentReference"/>
        </w:rPr>
        <w:annotationRef/>
      </w:r>
      <w:r>
        <w:t>Non-legal, but I believe the preferred terminology is “patients with migraine” not “migraine patients.”</w:t>
      </w:r>
    </w:p>
  </w:comment>
  <w:comment w:id="7" w:author="Fullerton, Terence" w:date="2025-05-20T16:47:00Z" w:initials="TF">
    <w:p w14:paraId="2295BFBC" w14:textId="77777777" w:rsidR="006B162E" w:rsidRDefault="006B162E" w:rsidP="006B162E">
      <w:pPr>
        <w:pStyle w:val="CommentText"/>
      </w:pPr>
      <w:r>
        <w:rPr>
          <w:rStyle w:val="CommentReference"/>
        </w:rPr>
        <w:annotationRef/>
      </w:r>
      <w:r>
        <w:t>I think we want to point out the benefit of a spray for some patients.  Is this change OK?</w:t>
      </w:r>
    </w:p>
  </w:comment>
  <w:comment w:id="8" w:author="Wright, Emily" w:date="2025-05-20T11:14:00Z" w:initials="EW">
    <w:p w14:paraId="55DED9EC" w14:textId="6D783F63" w:rsidR="00C41189" w:rsidRDefault="00C41189" w:rsidP="00C41189">
      <w:pPr>
        <w:pStyle w:val="CommentText"/>
      </w:pPr>
      <w:r>
        <w:rPr>
          <w:rStyle w:val="CommentReference"/>
        </w:rPr>
        <w:annotationRef/>
      </w:r>
      <w:r>
        <w:t>Pretty sure it’s TM</w:t>
      </w:r>
    </w:p>
  </w:comment>
  <w:comment w:id="9" w:author="Fullerton, Terence" w:date="2025-05-20T16:45:00Z" w:initials="TF">
    <w:p w14:paraId="787B7011" w14:textId="77777777" w:rsidR="006B162E" w:rsidRDefault="006B162E" w:rsidP="006B162E">
      <w:pPr>
        <w:pStyle w:val="CommentText"/>
      </w:pPr>
      <w:r>
        <w:rPr>
          <w:rStyle w:val="CommentReference"/>
        </w:rPr>
        <w:annotationRef/>
      </w:r>
      <w:r>
        <w:t>OK</w:t>
      </w:r>
    </w:p>
  </w:comment>
  <w:comment w:id="10" w:author="Wright, Emily" w:date="2025-05-20T11:17:00Z" w:initials="EW">
    <w:p w14:paraId="0DD00B66" w14:textId="797E5864" w:rsidR="00C41189" w:rsidRDefault="00C41189" w:rsidP="00C41189">
      <w:pPr>
        <w:pStyle w:val="CommentText"/>
      </w:pPr>
      <w:r>
        <w:rPr>
          <w:rStyle w:val="CommentReference"/>
        </w:rPr>
        <w:annotationRef/>
      </w:r>
      <w:r>
        <w:t>I don’t believe this is correct.  The difference between treatment arms was narrower at 60 min and 2 hrs, wasn’t it?</w:t>
      </w:r>
    </w:p>
  </w:comment>
  <w:comment w:id="11" w:author="Fullerton, Terence" w:date="2025-05-20T16:59:00Z" w:initials="TF">
    <w:p w14:paraId="0F5DE077" w14:textId="77777777" w:rsidR="006B162E" w:rsidRDefault="006B162E" w:rsidP="006B162E">
      <w:pPr>
        <w:pStyle w:val="CommentText"/>
      </w:pPr>
      <w:r>
        <w:rPr>
          <w:rStyle w:val="CommentReference"/>
        </w:rPr>
        <w:annotationRef/>
      </w:r>
      <w:r>
        <w:t>Technically the statement is correct as it refers to pain freedom and for this endpoint it did widen over time.  However, I modified it as pain freedom was not alpha protected.  It was pain relief that was alpha protected and is what was published as signficant vs placebo starting at 15 minutes although the 60 minute endpoint was a bit anomalous being a bit smaller (although still significant).</w:t>
      </w:r>
    </w:p>
  </w:comment>
  <w:comment w:id="12" w:author="Wright, Emily" w:date="2025-05-20T11:21:00Z" w:initials="EW">
    <w:p w14:paraId="21168CE5" w14:textId="562ACB6E" w:rsidR="005D052A" w:rsidRDefault="005D052A" w:rsidP="005D052A">
      <w:pPr>
        <w:pStyle w:val="CommentText"/>
      </w:pPr>
      <w:r>
        <w:rPr>
          <w:rStyle w:val="CommentReference"/>
        </w:rPr>
        <w:annotationRef/>
      </w:r>
      <w:r>
        <w:t>At minimum, we should include a sentence with the most common AEs and the frequency vs. placebo</w:t>
      </w:r>
    </w:p>
  </w:comment>
  <w:comment w:id="13" w:author="Wright, Emily" w:date="2025-05-20T11:25:00Z" w:initials="EW">
    <w:p w14:paraId="6A49E466" w14:textId="6EA198E8" w:rsidR="005D052A" w:rsidRDefault="005D052A" w:rsidP="005D052A">
      <w:pPr>
        <w:pStyle w:val="CommentText"/>
      </w:pPr>
      <w:r>
        <w:rPr>
          <w:rStyle w:val="CommentReference"/>
        </w:rPr>
        <w:annotationRef/>
      </w:r>
      <w:r>
        <w:t>Pain relief at 15 min was 16%, and RTNF at 30 min was 11%.  We should not overstate this.</w:t>
      </w:r>
    </w:p>
  </w:comment>
  <w:comment w:id="14" w:author="Fullerton, Terence" w:date="2025-05-20T17:11:00Z" w:initials="TF">
    <w:p w14:paraId="5F613071" w14:textId="77777777" w:rsidR="006B162E" w:rsidRDefault="006B162E" w:rsidP="006B162E">
      <w:pPr>
        <w:pStyle w:val="CommentText"/>
      </w:pPr>
      <w:r>
        <w:rPr>
          <w:rStyle w:val="CommentReference"/>
        </w:rPr>
        <w:annotationRef/>
      </w:r>
      <w:r>
        <w:t>Yes fair edit.  In practice where treatment is initiated early, the efficacy rates are higher than in clinical trials.  But understand the need to refer to trial data so edit works.</w:t>
      </w:r>
    </w:p>
  </w:comment>
  <w:comment w:id="15" w:author="Wright, Emily" w:date="2025-05-20T11:29:00Z" w:initials="EW">
    <w:p w14:paraId="53C0E1A9" w14:textId="67336785" w:rsidR="007B5F16" w:rsidRDefault="007B5F16" w:rsidP="007B5F16">
      <w:pPr>
        <w:pStyle w:val="CommentText"/>
      </w:pPr>
      <w:r>
        <w:rPr>
          <w:rStyle w:val="CommentReference"/>
        </w:rPr>
        <w:annotationRef/>
      </w:r>
      <w:r>
        <w:t>We have no comparative data vs. other CGRPs, and if by class we mean intranasal CGRP, then it’s the only one.</w:t>
      </w:r>
    </w:p>
  </w:comment>
  <w:comment w:id="16" w:author="Fullerton, Terence" w:date="2025-05-20T17:13:00Z" w:initials="TF">
    <w:p w14:paraId="19B2FC1A" w14:textId="77777777" w:rsidR="006B162E" w:rsidRDefault="006B162E" w:rsidP="006B162E">
      <w:pPr>
        <w:pStyle w:val="CommentText"/>
      </w:pPr>
      <w:r>
        <w:rPr>
          <w:rStyle w:val="CommentReference"/>
        </w:rPr>
        <w:annotationRef/>
      </w:r>
      <w:r>
        <w:t>Yep accepted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55522C" w15:done="1"/>
  <w15:commentEx w15:paraId="4E360E93" w15:paraIdParent="6055522C" w15:done="1"/>
  <w15:commentEx w15:paraId="196BF158" w15:done="1"/>
  <w15:commentEx w15:paraId="6B0AC086" w15:paraIdParent="196BF158" w15:done="1"/>
  <w15:commentEx w15:paraId="0D968EBB" w15:done="1"/>
  <w15:commentEx w15:paraId="5430D9C8" w15:paraIdParent="0D968EBB" w15:done="1"/>
  <w15:commentEx w15:paraId="063E93A7" w15:done="1"/>
  <w15:commentEx w15:paraId="2295BFBC" w15:done="1"/>
  <w15:commentEx w15:paraId="55DED9EC" w15:done="1"/>
  <w15:commentEx w15:paraId="787B7011" w15:paraIdParent="55DED9EC" w15:done="1"/>
  <w15:commentEx w15:paraId="0DD00B66" w15:done="1"/>
  <w15:commentEx w15:paraId="0F5DE077" w15:paraIdParent="0DD00B66" w15:done="1"/>
  <w15:commentEx w15:paraId="21168CE5" w15:done="1"/>
  <w15:commentEx w15:paraId="6A49E466" w15:done="1"/>
  <w15:commentEx w15:paraId="5F613071" w15:paraIdParent="6A49E466" w15:done="1"/>
  <w15:commentEx w15:paraId="53C0E1A9" w15:done="1"/>
  <w15:commentEx w15:paraId="19B2FC1A" w15:paraIdParent="53C0E1A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CD49238" w16cex:dateUtc="2025-05-20T15:09:00Z"/>
  <w16cex:commentExtensible w16cex:durableId="73BFECB3" w16cex:dateUtc="2025-05-20T20:31:00Z"/>
  <w16cex:commentExtensible w16cex:durableId="2BFD929B" w16cex:dateUtc="2025-05-20T15:11:00Z"/>
  <w16cex:commentExtensible w16cex:durableId="4B5C93BC" w16cex:dateUtc="2025-05-20T20:34:00Z"/>
  <w16cex:commentExtensible w16cex:durableId="1590219A" w16cex:dateUtc="2025-05-20T15:12:00Z"/>
  <w16cex:commentExtensible w16cex:durableId="4F659106" w16cex:dateUtc="2025-05-20T20:43:00Z"/>
  <w16cex:commentExtensible w16cex:durableId="615D975C" w16cex:dateUtc="2025-05-20T15:13:00Z"/>
  <w16cex:commentExtensible w16cex:durableId="24E7AA78" w16cex:dateUtc="2025-05-20T20:47:00Z"/>
  <w16cex:commentExtensible w16cex:durableId="31F3AAE6" w16cex:dateUtc="2025-05-20T15:14:00Z"/>
  <w16cex:commentExtensible w16cex:durableId="564E5731" w16cex:dateUtc="2025-05-20T20:45:00Z"/>
  <w16cex:commentExtensible w16cex:durableId="3EFA20D3" w16cex:dateUtc="2025-05-20T15:17:00Z"/>
  <w16cex:commentExtensible w16cex:durableId="756DF723" w16cex:dateUtc="2025-05-20T20:59:00Z"/>
  <w16cex:commentExtensible w16cex:durableId="134D2020" w16cex:dateUtc="2025-05-20T15:21:00Z"/>
  <w16cex:commentExtensible w16cex:durableId="518C2A02" w16cex:dateUtc="2025-05-20T15:25:00Z"/>
  <w16cex:commentExtensible w16cex:durableId="67EF852D" w16cex:dateUtc="2025-05-20T21:11:00Z"/>
  <w16cex:commentExtensible w16cex:durableId="4AB8BC41" w16cex:dateUtc="2025-05-20T15:29:00Z"/>
  <w16cex:commentExtensible w16cex:durableId="583B8E8A" w16cex:dateUtc="2025-05-20T2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55522C" w16cid:durableId="4CD49238"/>
  <w16cid:commentId w16cid:paraId="4E360E93" w16cid:durableId="73BFECB3"/>
  <w16cid:commentId w16cid:paraId="196BF158" w16cid:durableId="2BFD929B"/>
  <w16cid:commentId w16cid:paraId="6B0AC086" w16cid:durableId="4B5C93BC"/>
  <w16cid:commentId w16cid:paraId="0D968EBB" w16cid:durableId="1590219A"/>
  <w16cid:commentId w16cid:paraId="5430D9C8" w16cid:durableId="4F659106"/>
  <w16cid:commentId w16cid:paraId="063E93A7" w16cid:durableId="615D975C"/>
  <w16cid:commentId w16cid:paraId="2295BFBC" w16cid:durableId="24E7AA78"/>
  <w16cid:commentId w16cid:paraId="55DED9EC" w16cid:durableId="31F3AAE6"/>
  <w16cid:commentId w16cid:paraId="787B7011" w16cid:durableId="564E5731"/>
  <w16cid:commentId w16cid:paraId="0DD00B66" w16cid:durableId="3EFA20D3"/>
  <w16cid:commentId w16cid:paraId="0F5DE077" w16cid:durableId="756DF723"/>
  <w16cid:commentId w16cid:paraId="21168CE5" w16cid:durableId="134D2020"/>
  <w16cid:commentId w16cid:paraId="6A49E466" w16cid:durableId="518C2A02"/>
  <w16cid:commentId w16cid:paraId="5F613071" w16cid:durableId="67EF852D"/>
  <w16cid:commentId w16cid:paraId="53C0E1A9" w16cid:durableId="4AB8BC41"/>
  <w16cid:commentId w16cid:paraId="19B2FC1A" w16cid:durableId="583B8E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1FA32" w14:textId="77777777" w:rsidR="00380E41" w:rsidRDefault="00380E41" w:rsidP="00D0232A">
      <w:pPr>
        <w:spacing w:after="0" w:line="240" w:lineRule="auto"/>
      </w:pPr>
      <w:r>
        <w:separator/>
      </w:r>
    </w:p>
  </w:endnote>
  <w:endnote w:type="continuationSeparator" w:id="0">
    <w:p w14:paraId="13596695" w14:textId="77777777" w:rsidR="00380E41" w:rsidRDefault="00380E41" w:rsidP="00D02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A9444" w14:textId="77777777" w:rsidR="00380E41" w:rsidRDefault="00380E41" w:rsidP="00D0232A">
      <w:pPr>
        <w:spacing w:after="0" w:line="240" w:lineRule="auto"/>
      </w:pPr>
      <w:r>
        <w:separator/>
      </w:r>
    </w:p>
  </w:footnote>
  <w:footnote w:type="continuationSeparator" w:id="0">
    <w:p w14:paraId="46F2508B" w14:textId="77777777" w:rsidR="00380E41" w:rsidRDefault="00380E41" w:rsidP="00D023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D34F2"/>
    <w:multiLevelType w:val="hybridMultilevel"/>
    <w:tmpl w:val="EEC0D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5D4CC0"/>
    <w:multiLevelType w:val="multilevel"/>
    <w:tmpl w:val="51EEABBE"/>
    <w:lvl w:ilvl="0">
      <w:start w:val="1"/>
      <w:numFmt w:val="bullet"/>
      <w:lvlText w:val=""/>
      <w:lvlJc w:val="left"/>
      <w:pPr>
        <w:tabs>
          <w:tab w:val="num" w:pos="630"/>
        </w:tabs>
        <w:ind w:left="630" w:hanging="360"/>
      </w:pPr>
      <w:rPr>
        <w:rFonts w:ascii="Symbol" w:hAnsi="Symbol" w:hint="default"/>
        <w:sz w:val="20"/>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num w:numId="1" w16cid:durableId="235556071">
    <w:abstractNumId w:val="1"/>
  </w:num>
  <w:num w:numId="2" w16cid:durableId="36086035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right, Emily">
    <w15:presenceInfo w15:providerId="AD" w15:userId="S::WRIGHE08@pfizer.com::860f2553-85ac-4191-8e16-22b3e66779ce"/>
  </w15:person>
  <w15:person w15:author="Fullerton, Terence">
    <w15:presenceInfo w15:providerId="AD" w15:userId="S::FullertonT@pfizer.com::ca5544c5-b254-45b6-bf46-5077cbbac9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757"/>
    <w:rsid w:val="000342E0"/>
    <w:rsid w:val="0005324F"/>
    <w:rsid w:val="00056180"/>
    <w:rsid w:val="00064EB7"/>
    <w:rsid w:val="0008468B"/>
    <w:rsid w:val="000935A5"/>
    <w:rsid w:val="000B3ACC"/>
    <w:rsid w:val="000E10AE"/>
    <w:rsid w:val="000F038B"/>
    <w:rsid w:val="000F5255"/>
    <w:rsid w:val="00110114"/>
    <w:rsid w:val="00140A90"/>
    <w:rsid w:val="001822E6"/>
    <w:rsid w:val="00191754"/>
    <w:rsid w:val="001A6989"/>
    <w:rsid w:val="001C1554"/>
    <w:rsid w:val="001C468E"/>
    <w:rsid w:val="001C5824"/>
    <w:rsid w:val="00212803"/>
    <w:rsid w:val="002355B8"/>
    <w:rsid w:val="00252150"/>
    <w:rsid w:val="00280B26"/>
    <w:rsid w:val="0028199E"/>
    <w:rsid w:val="002B537D"/>
    <w:rsid w:val="002B6198"/>
    <w:rsid w:val="002D2548"/>
    <w:rsid w:val="002E4309"/>
    <w:rsid w:val="00301AA6"/>
    <w:rsid w:val="00316975"/>
    <w:rsid w:val="00330322"/>
    <w:rsid w:val="003307AE"/>
    <w:rsid w:val="00355BA5"/>
    <w:rsid w:val="00361323"/>
    <w:rsid w:val="0036703F"/>
    <w:rsid w:val="00380E41"/>
    <w:rsid w:val="003A1947"/>
    <w:rsid w:val="003A2B9D"/>
    <w:rsid w:val="003D1BAA"/>
    <w:rsid w:val="003D617F"/>
    <w:rsid w:val="003E2B44"/>
    <w:rsid w:val="003E561D"/>
    <w:rsid w:val="004053F5"/>
    <w:rsid w:val="00420502"/>
    <w:rsid w:val="004408F6"/>
    <w:rsid w:val="00452085"/>
    <w:rsid w:val="00474FC9"/>
    <w:rsid w:val="00481F95"/>
    <w:rsid w:val="00487613"/>
    <w:rsid w:val="00494B48"/>
    <w:rsid w:val="004A72A2"/>
    <w:rsid w:val="004B4E48"/>
    <w:rsid w:val="004B51BA"/>
    <w:rsid w:val="004C2832"/>
    <w:rsid w:val="004F44B6"/>
    <w:rsid w:val="004F503E"/>
    <w:rsid w:val="00506C24"/>
    <w:rsid w:val="00511AD5"/>
    <w:rsid w:val="005275BB"/>
    <w:rsid w:val="00570E0B"/>
    <w:rsid w:val="00573719"/>
    <w:rsid w:val="00576E48"/>
    <w:rsid w:val="005A3E1E"/>
    <w:rsid w:val="005D008C"/>
    <w:rsid w:val="005D052A"/>
    <w:rsid w:val="00624F7F"/>
    <w:rsid w:val="00654FCA"/>
    <w:rsid w:val="006A6441"/>
    <w:rsid w:val="006B162E"/>
    <w:rsid w:val="006D1BF3"/>
    <w:rsid w:val="006D36A4"/>
    <w:rsid w:val="006E40FD"/>
    <w:rsid w:val="006E5F04"/>
    <w:rsid w:val="006E771C"/>
    <w:rsid w:val="006F4BFD"/>
    <w:rsid w:val="00703537"/>
    <w:rsid w:val="0072512F"/>
    <w:rsid w:val="00743066"/>
    <w:rsid w:val="00757EE4"/>
    <w:rsid w:val="00792B46"/>
    <w:rsid w:val="007A0CEF"/>
    <w:rsid w:val="007B255D"/>
    <w:rsid w:val="007B5F16"/>
    <w:rsid w:val="007D7C36"/>
    <w:rsid w:val="007E3440"/>
    <w:rsid w:val="00806090"/>
    <w:rsid w:val="008169E2"/>
    <w:rsid w:val="00816BEC"/>
    <w:rsid w:val="00830B2E"/>
    <w:rsid w:val="00836CA8"/>
    <w:rsid w:val="00840D0D"/>
    <w:rsid w:val="00881D1C"/>
    <w:rsid w:val="0089262C"/>
    <w:rsid w:val="0089545D"/>
    <w:rsid w:val="008A4965"/>
    <w:rsid w:val="008E1002"/>
    <w:rsid w:val="0090494C"/>
    <w:rsid w:val="009345F6"/>
    <w:rsid w:val="00944F4E"/>
    <w:rsid w:val="0098052E"/>
    <w:rsid w:val="009851F9"/>
    <w:rsid w:val="00985BA6"/>
    <w:rsid w:val="009C0EF1"/>
    <w:rsid w:val="009C6A70"/>
    <w:rsid w:val="009E3954"/>
    <w:rsid w:val="00A1111D"/>
    <w:rsid w:val="00A14D2A"/>
    <w:rsid w:val="00A24DEF"/>
    <w:rsid w:val="00A33B13"/>
    <w:rsid w:val="00A761BF"/>
    <w:rsid w:val="00AB7EC9"/>
    <w:rsid w:val="00AC1DA1"/>
    <w:rsid w:val="00AC4C60"/>
    <w:rsid w:val="00AC5871"/>
    <w:rsid w:val="00AD534E"/>
    <w:rsid w:val="00B0359D"/>
    <w:rsid w:val="00B06757"/>
    <w:rsid w:val="00B1571C"/>
    <w:rsid w:val="00B23BA6"/>
    <w:rsid w:val="00B3405B"/>
    <w:rsid w:val="00B5305C"/>
    <w:rsid w:val="00B70EAD"/>
    <w:rsid w:val="00B749A7"/>
    <w:rsid w:val="00B82694"/>
    <w:rsid w:val="00B87C6B"/>
    <w:rsid w:val="00BB09E4"/>
    <w:rsid w:val="00BB4565"/>
    <w:rsid w:val="00BB5A6A"/>
    <w:rsid w:val="00BB7B87"/>
    <w:rsid w:val="00BE1889"/>
    <w:rsid w:val="00BF265C"/>
    <w:rsid w:val="00BF51F5"/>
    <w:rsid w:val="00BF7582"/>
    <w:rsid w:val="00C120A2"/>
    <w:rsid w:val="00C1616E"/>
    <w:rsid w:val="00C34637"/>
    <w:rsid w:val="00C41189"/>
    <w:rsid w:val="00C751C9"/>
    <w:rsid w:val="00CA4202"/>
    <w:rsid w:val="00CD4A6C"/>
    <w:rsid w:val="00CE2EDF"/>
    <w:rsid w:val="00CF3E91"/>
    <w:rsid w:val="00D0232A"/>
    <w:rsid w:val="00D33053"/>
    <w:rsid w:val="00D52D2E"/>
    <w:rsid w:val="00D6798F"/>
    <w:rsid w:val="00D90C70"/>
    <w:rsid w:val="00DA48C1"/>
    <w:rsid w:val="00DB0F05"/>
    <w:rsid w:val="00DC1463"/>
    <w:rsid w:val="00E026FA"/>
    <w:rsid w:val="00E05163"/>
    <w:rsid w:val="00E32693"/>
    <w:rsid w:val="00E55BE7"/>
    <w:rsid w:val="00E57049"/>
    <w:rsid w:val="00E71206"/>
    <w:rsid w:val="00EA0178"/>
    <w:rsid w:val="00EC1531"/>
    <w:rsid w:val="00EC562C"/>
    <w:rsid w:val="00EC6268"/>
    <w:rsid w:val="00ED3408"/>
    <w:rsid w:val="00EF4301"/>
    <w:rsid w:val="00F21A6A"/>
    <w:rsid w:val="00F237D7"/>
    <w:rsid w:val="00F6193E"/>
    <w:rsid w:val="00F77782"/>
    <w:rsid w:val="00FD448D"/>
    <w:rsid w:val="00FE40A1"/>
    <w:rsid w:val="00FE4DC1"/>
    <w:rsid w:val="00FE596F"/>
    <w:rsid w:val="00FF3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F98762"/>
  <w15:chartTrackingRefBased/>
  <w15:docId w15:val="{7BEFD52C-FF25-4EAE-9F85-9CDA9A02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67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067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067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067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067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067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67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67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67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067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067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067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067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067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67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67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6757"/>
    <w:rPr>
      <w:rFonts w:eastAsiaTheme="majorEastAsia" w:cstheme="majorBidi"/>
      <w:color w:val="272727" w:themeColor="text1" w:themeTint="D8"/>
    </w:rPr>
  </w:style>
  <w:style w:type="paragraph" w:styleId="Title">
    <w:name w:val="Title"/>
    <w:basedOn w:val="Normal"/>
    <w:next w:val="Normal"/>
    <w:link w:val="TitleChar"/>
    <w:uiPriority w:val="10"/>
    <w:qFormat/>
    <w:rsid w:val="00B067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67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67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67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6757"/>
    <w:pPr>
      <w:spacing w:before="160"/>
      <w:jc w:val="center"/>
    </w:pPr>
    <w:rPr>
      <w:i/>
      <w:iCs/>
      <w:color w:val="404040" w:themeColor="text1" w:themeTint="BF"/>
    </w:rPr>
  </w:style>
  <w:style w:type="character" w:customStyle="1" w:styleId="QuoteChar">
    <w:name w:val="Quote Char"/>
    <w:basedOn w:val="DefaultParagraphFont"/>
    <w:link w:val="Quote"/>
    <w:uiPriority w:val="29"/>
    <w:rsid w:val="00B06757"/>
    <w:rPr>
      <w:i/>
      <w:iCs/>
      <w:color w:val="404040" w:themeColor="text1" w:themeTint="BF"/>
    </w:rPr>
  </w:style>
  <w:style w:type="paragraph" w:styleId="ListParagraph">
    <w:name w:val="List Paragraph"/>
    <w:basedOn w:val="Normal"/>
    <w:uiPriority w:val="34"/>
    <w:qFormat/>
    <w:rsid w:val="00B06757"/>
    <w:pPr>
      <w:ind w:left="720"/>
      <w:contextualSpacing/>
    </w:pPr>
  </w:style>
  <w:style w:type="character" w:styleId="IntenseEmphasis">
    <w:name w:val="Intense Emphasis"/>
    <w:basedOn w:val="DefaultParagraphFont"/>
    <w:uiPriority w:val="21"/>
    <w:qFormat/>
    <w:rsid w:val="00B06757"/>
    <w:rPr>
      <w:i/>
      <w:iCs/>
      <w:color w:val="2F5496" w:themeColor="accent1" w:themeShade="BF"/>
    </w:rPr>
  </w:style>
  <w:style w:type="paragraph" w:styleId="IntenseQuote">
    <w:name w:val="Intense Quote"/>
    <w:basedOn w:val="Normal"/>
    <w:next w:val="Normal"/>
    <w:link w:val="IntenseQuoteChar"/>
    <w:uiPriority w:val="30"/>
    <w:qFormat/>
    <w:rsid w:val="00B067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06757"/>
    <w:rPr>
      <w:i/>
      <w:iCs/>
      <w:color w:val="2F5496" w:themeColor="accent1" w:themeShade="BF"/>
    </w:rPr>
  </w:style>
  <w:style w:type="character" w:styleId="IntenseReference">
    <w:name w:val="Intense Reference"/>
    <w:basedOn w:val="DefaultParagraphFont"/>
    <w:uiPriority w:val="32"/>
    <w:qFormat/>
    <w:rsid w:val="00B06757"/>
    <w:rPr>
      <w:b/>
      <w:bCs/>
      <w:smallCaps/>
      <w:color w:val="2F5496" w:themeColor="accent1" w:themeShade="BF"/>
      <w:spacing w:val="5"/>
    </w:rPr>
  </w:style>
  <w:style w:type="paragraph" w:styleId="EndnoteText">
    <w:name w:val="endnote text"/>
    <w:basedOn w:val="Normal"/>
    <w:link w:val="EndnoteTextChar"/>
    <w:uiPriority w:val="99"/>
    <w:semiHidden/>
    <w:unhideWhenUsed/>
    <w:rsid w:val="00D023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0232A"/>
    <w:rPr>
      <w:sz w:val="20"/>
      <w:szCs w:val="20"/>
    </w:rPr>
  </w:style>
  <w:style w:type="character" w:styleId="EndnoteReference">
    <w:name w:val="endnote reference"/>
    <w:basedOn w:val="DefaultParagraphFont"/>
    <w:uiPriority w:val="99"/>
    <w:semiHidden/>
    <w:unhideWhenUsed/>
    <w:rsid w:val="00D0232A"/>
    <w:rPr>
      <w:vertAlign w:val="superscript"/>
    </w:rPr>
  </w:style>
  <w:style w:type="character" w:styleId="CommentReference">
    <w:name w:val="annotation reference"/>
    <w:basedOn w:val="DefaultParagraphFont"/>
    <w:uiPriority w:val="99"/>
    <w:semiHidden/>
    <w:unhideWhenUsed/>
    <w:rsid w:val="00CD4A6C"/>
    <w:rPr>
      <w:sz w:val="16"/>
      <w:szCs w:val="16"/>
    </w:rPr>
  </w:style>
  <w:style w:type="paragraph" w:styleId="CommentText">
    <w:name w:val="annotation text"/>
    <w:basedOn w:val="Normal"/>
    <w:link w:val="CommentTextChar"/>
    <w:uiPriority w:val="99"/>
    <w:unhideWhenUsed/>
    <w:rsid w:val="00CD4A6C"/>
    <w:pPr>
      <w:spacing w:line="240" w:lineRule="auto"/>
    </w:pPr>
    <w:rPr>
      <w:sz w:val="20"/>
      <w:szCs w:val="20"/>
    </w:rPr>
  </w:style>
  <w:style w:type="character" w:customStyle="1" w:styleId="CommentTextChar">
    <w:name w:val="Comment Text Char"/>
    <w:basedOn w:val="DefaultParagraphFont"/>
    <w:link w:val="CommentText"/>
    <w:uiPriority w:val="99"/>
    <w:rsid w:val="00CD4A6C"/>
    <w:rPr>
      <w:sz w:val="20"/>
      <w:szCs w:val="20"/>
    </w:rPr>
  </w:style>
  <w:style w:type="paragraph" w:styleId="CommentSubject">
    <w:name w:val="annotation subject"/>
    <w:basedOn w:val="CommentText"/>
    <w:next w:val="CommentText"/>
    <w:link w:val="CommentSubjectChar"/>
    <w:uiPriority w:val="99"/>
    <w:semiHidden/>
    <w:unhideWhenUsed/>
    <w:rsid w:val="00CD4A6C"/>
    <w:rPr>
      <w:b/>
      <w:bCs/>
    </w:rPr>
  </w:style>
  <w:style w:type="character" w:customStyle="1" w:styleId="CommentSubjectChar">
    <w:name w:val="Comment Subject Char"/>
    <w:basedOn w:val="CommentTextChar"/>
    <w:link w:val="CommentSubject"/>
    <w:uiPriority w:val="99"/>
    <w:semiHidden/>
    <w:rsid w:val="00CD4A6C"/>
    <w:rPr>
      <w:b/>
      <w:bCs/>
      <w:sz w:val="20"/>
      <w:szCs w:val="20"/>
    </w:rPr>
  </w:style>
  <w:style w:type="character" w:styleId="Hyperlink">
    <w:name w:val="Hyperlink"/>
    <w:basedOn w:val="DefaultParagraphFont"/>
    <w:uiPriority w:val="99"/>
    <w:unhideWhenUsed/>
    <w:rsid w:val="00CD4A6C"/>
    <w:rPr>
      <w:color w:val="0563C1" w:themeColor="hyperlink"/>
      <w:u w:val="single"/>
    </w:rPr>
  </w:style>
  <w:style w:type="character" w:styleId="UnresolvedMention">
    <w:name w:val="Unresolved Mention"/>
    <w:basedOn w:val="DefaultParagraphFont"/>
    <w:uiPriority w:val="99"/>
    <w:semiHidden/>
    <w:unhideWhenUsed/>
    <w:rsid w:val="00CD4A6C"/>
    <w:rPr>
      <w:color w:val="605E5C"/>
      <w:shd w:val="clear" w:color="auto" w:fill="E1DFDD"/>
    </w:rPr>
  </w:style>
  <w:style w:type="paragraph" w:customStyle="1" w:styleId="pf0">
    <w:name w:val="pf0"/>
    <w:basedOn w:val="Normal"/>
    <w:rsid w:val="004A72A2"/>
    <w:pPr>
      <w:spacing w:before="100" w:beforeAutospacing="1" w:after="100" w:afterAutospacing="1" w:line="240" w:lineRule="auto"/>
    </w:pPr>
    <w:rPr>
      <w:rFonts w:ascii="Times New Roman" w:eastAsia="Times New Roman" w:hAnsi="Times New Roman" w:cs="Times New Roman"/>
      <w:kern w:val="0"/>
      <w:sz w:val="24"/>
      <w:szCs w:val="24"/>
      <w:lang w:eastAsia="en-US"/>
      <w14:ligatures w14:val="none"/>
    </w:rPr>
  </w:style>
  <w:style w:type="character" w:customStyle="1" w:styleId="cf01">
    <w:name w:val="cf01"/>
    <w:basedOn w:val="DefaultParagraphFont"/>
    <w:rsid w:val="004A72A2"/>
    <w:rPr>
      <w:rFonts w:ascii="Segoe UI" w:hAnsi="Segoe UI" w:cs="Segoe UI" w:hint="default"/>
      <w:color w:val="222222"/>
      <w:sz w:val="18"/>
      <w:szCs w:val="18"/>
      <w:shd w:val="clear" w:color="auto" w:fill="FFFFFF"/>
    </w:rPr>
  </w:style>
  <w:style w:type="character" w:customStyle="1" w:styleId="cf11">
    <w:name w:val="cf11"/>
    <w:basedOn w:val="DefaultParagraphFont"/>
    <w:rsid w:val="004A72A2"/>
    <w:rPr>
      <w:rFonts w:ascii="Segoe UI" w:hAnsi="Segoe UI" w:cs="Segoe UI" w:hint="default"/>
      <w:i/>
      <w:iCs/>
      <w:color w:val="222222"/>
      <w:sz w:val="18"/>
      <w:szCs w:val="18"/>
      <w:shd w:val="clear" w:color="auto" w:fill="FFFFFF"/>
    </w:rPr>
  </w:style>
  <w:style w:type="character" w:customStyle="1" w:styleId="cf21">
    <w:name w:val="cf21"/>
    <w:basedOn w:val="DefaultParagraphFont"/>
    <w:rsid w:val="004A72A2"/>
    <w:rPr>
      <w:rFonts w:ascii="Segoe UI" w:hAnsi="Segoe UI" w:cs="Segoe UI" w:hint="default"/>
      <w:sz w:val="18"/>
      <w:szCs w:val="18"/>
    </w:rPr>
  </w:style>
  <w:style w:type="paragraph" w:styleId="Revision">
    <w:name w:val="Revision"/>
    <w:hidden/>
    <w:uiPriority w:val="99"/>
    <w:semiHidden/>
    <w:rsid w:val="00C411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3166">
      <w:bodyDiv w:val="1"/>
      <w:marLeft w:val="0"/>
      <w:marRight w:val="0"/>
      <w:marTop w:val="0"/>
      <w:marBottom w:val="0"/>
      <w:divBdr>
        <w:top w:val="none" w:sz="0" w:space="0" w:color="auto"/>
        <w:left w:val="none" w:sz="0" w:space="0" w:color="auto"/>
        <w:bottom w:val="none" w:sz="0" w:space="0" w:color="auto"/>
        <w:right w:val="none" w:sz="0" w:space="0" w:color="auto"/>
      </w:divBdr>
    </w:div>
    <w:div w:id="308247281">
      <w:bodyDiv w:val="1"/>
      <w:marLeft w:val="0"/>
      <w:marRight w:val="0"/>
      <w:marTop w:val="0"/>
      <w:marBottom w:val="0"/>
      <w:divBdr>
        <w:top w:val="none" w:sz="0" w:space="0" w:color="auto"/>
        <w:left w:val="none" w:sz="0" w:space="0" w:color="auto"/>
        <w:bottom w:val="none" w:sz="0" w:space="0" w:color="auto"/>
        <w:right w:val="none" w:sz="0" w:space="0" w:color="auto"/>
      </w:divBdr>
    </w:div>
    <w:div w:id="339965653">
      <w:bodyDiv w:val="1"/>
      <w:marLeft w:val="0"/>
      <w:marRight w:val="0"/>
      <w:marTop w:val="0"/>
      <w:marBottom w:val="0"/>
      <w:divBdr>
        <w:top w:val="none" w:sz="0" w:space="0" w:color="auto"/>
        <w:left w:val="none" w:sz="0" w:space="0" w:color="auto"/>
        <w:bottom w:val="none" w:sz="0" w:space="0" w:color="auto"/>
        <w:right w:val="none" w:sz="0" w:space="0" w:color="auto"/>
      </w:divBdr>
    </w:div>
    <w:div w:id="519976014">
      <w:bodyDiv w:val="1"/>
      <w:marLeft w:val="0"/>
      <w:marRight w:val="0"/>
      <w:marTop w:val="0"/>
      <w:marBottom w:val="0"/>
      <w:divBdr>
        <w:top w:val="none" w:sz="0" w:space="0" w:color="auto"/>
        <w:left w:val="none" w:sz="0" w:space="0" w:color="auto"/>
        <w:bottom w:val="none" w:sz="0" w:space="0" w:color="auto"/>
        <w:right w:val="none" w:sz="0" w:space="0" w:color="auto"/>
      </w:divBdr>
    </w:div>
    <w:div w:id="800224801">
      <w:bodyDiv w:val="1"/>
      <w:marLeft w:val="0"/>
      <w:marRight w:val="0"/>
      <w:marTop w:val="0"/>
      <w:marBottom w:val="0"/>
      <w:divBdr>
        <w:top w:val="none" w:sz="0" w:space="0" w:color="auto"/>
        <w:left w:val="none" w:sz="0" w:space="0" w:color="auto"/>
        <w:bottom w:val="none" w:sz="0" w:space="0" w:color="auto"/>
        <w:right w:val="none" w:sz="0" w:space="0" w:color="auto"/>
      </w:divBdr>
    </w:div>
    <w:div w:id="817845171">
      <w:bodyDiv w:val="1"/>
      <w:marLeft w:val="0"/>
      <w:marRight w:val="0"/>
      <w:marTop w:val="0"/>
      <w:marBottom w:val="0"/>
      <w:divBdr>
        <w:top w:val="none" w:sz="0" w:space="0" w:color="auto"/>
        <w:left w:val="none" w:sz="0" w:space="0" w:color="auto"/>
        <w:bottom w:val="none" w:sz="0" w:space="0" w:color="auto"/>
        <w:right w:val="none" w:sz="0" w:space="0" w:color="auto"/>
      </w:divBdr>
    </w:div>
    <w:div w:id="1059092025">
      <w:bodyDiv w:val="1"/>
      <w:marLeft w:val="0"/>
      <w:marRight w:val="0"/>
      <w:marTop w:val="0"/>
      <w:marBottom w:val="0"/>
      <w:divBdr>
        <w:top w:val="none" w:sz="0" w:space="0" w:color="auto"/>
        <w:left w:val="none" w:sz="0" w:space="0" w:color="auto"/>
        <w:bottom w:val="none" w:sz="0" w:space="0" w:color="auto"/>
        <w:right w:val="none" w:sz="0" w:space="0" w:color="auto"/>
      </w:divBdr>
    </w:div>
    <w:div w:id="1136877250">
      <w:bodyDiv w:val="1"/>
      <w:marLeft w:val="0"/>
      <w:marRight w:val="0"/>
      <w:marTop w:val="0"/>
      <w:marBottom w:val="0"/>
      <w:divBdr>
        <w:top w:val="none" w:sz="0" w:space="0" w:color="auto"/>
        <w:left w:val="none" w:sz="0" w:space="0" w:color="auto"/>
        <w:bottom w:val="none" w:sz="0" w:space="0" w:color="auto"/>
        <w:right w:val="none" w:sz="0" w:space="0" w:color="auto"/>
      </w:divBdr>
    </w:div>
    <w:div w:id="1246963832">
      <w:bodyDiv w:val="1"/>
      <w:marLeft w:val="0"/>
      <w:marRight w:val="0"/>
      <w:marTop w:val="0"/>
      <w:marBottom w:val="0"/>
      <w:divBdr>
        <w:top w:val="none" w:sz="0" w:space="0" w:color="auto"/>
        <w:left w:val="none" w:sz="0" w:space="0" w:color="auto"/>
        <w:bottom w:val="none" w:sz="0" w:space="0" w:color="auto"/>
        <w:right w:val="none" w:sz="0" w:space="0" w:color="auto"/>
      </w:divBdr>
    </w:div>
    <w:div w:id="1683698683">
      <w:bodyDiv w:val="1"/>
      <w:marLeft w:val="0"/>
      <w:marRight w:val="0"/>
      <w:marTop w:val="0"/>
      <w:marBottom w:val="0"/>
      <w:divBdr>
        <w:top w:val="none" w:sz="0" w:space="0" w:color="auto"/>
        <w:left w:val="none" w:sz="0" w:space="0" w:color="auto"/>
        <w:bottom w:val="none" w:sz="0" w:space="0" w:color="auto"/>
        <w:right w:val="none" w:sz="0" w:space="0" w:color="auto"/>
      </w:divBdr>
    </w:div>
    <w:div w:id="1730690660">
      <w:bodyDiv w:val="1"/>
      <w:marLeft w:val="0"/>
      <w:marRight w:val="0"/>
      <w:marTop w:val="0"/>
      <w:marBottom w:val="0"/>
      <w:divBdr>
        <w:top w:val="none" w:sz="0" w:space="0" w:color="auto"/>
        <w:left w:val="none" w:sz="0" w:space="0" w:color="auto"/>
        <w:bottom w:val="none" w:sz="0" w:space="0" w:color="auto"/>
        <w:right w:val="none" w:sz="0" w:space="0" w:color="auto"/>
      </w:divBdr>
    </w:div>
    <w:div w:id="1754857849">
      <w:bodyDiv w:val="1"/>
      <w:marLeft w:val="0"/>
      <w:marRight w:val="0"/>
      <w:marTop w:val="0"/>
      <w:marBottom w:val="0"/>
      <w:divBdr>
        <w:top w:val="none" w:sz="0" w:space="0" w:color="auto"/>
        <w:left w:val="none" w:sz="0" w:space="0" w:color="auto"/>
        <w:bottom w:val="none" w:sz="0" w:space="0" w:color="auto"/>
        <w:right w:val="none" w:sz="0" w:space="0" w:color="auto"/>
      </w:divBdr>
    </w:div>
    <w:div w:id="1875387297">
      <w:bodyDiv w:val="1"/>
      <w:marLeft w:val="0"/>
      <w:marRight w:val="0"/>
      <w:marTop w:val="0"/>
      <w:marBottom w:val="0"/>
      <w:divBdr>
        <w:top w:val="none" w:sz="0" w:space="0" w:color="auto"/>
        <w:left w:val="none" w:sz="0" w:space="0" w:color="auto"/>
        <w:bottom w:val="none" w:sz="0" w:space="0" w:color="auto"/>
        <w:right w:val="none" w:sz="0" w:space="0" w:color="auto"/>
      </w:divBdr>
    </w:div>
    <w:div w:id="1913389492">
      <w:bodyDiv w:val="1"/>
      <w:marLeft w:val="0"/>
      <w:marRight w:val="0"/>
      <w:marTop w:val="0"/>
      <w:marBottom w:val="0"/>
      <w:divBdr>
        <w:top w:val="none" w:sz="0" w:space="0" w:color="auto"/>
        <w:left w:val="none" w:sz="0" w:space="0" w:color="auto"/>
        <w:bottom w:val="none" w:sz="0" w:space="0" w:color="auto"/>
        <w:right w:val="none" w:sz="0" w:space="0" w:color="auto"/>
      </w:divBdr>
      <w:divsChild>
        <w:div w:id="1899779541">
          <w:marLeft w:val="0"/>
          <w:marRight w:val="0"/>
          <w:marTop w:val="0"/>
          <w:marBottom w:val="0"/>
          <w:divBdr>
            <w:top w:val="none" w:sz="0" w:space="0" w:color="242424"/>
            <w:left w:val="none" w:sz="0" w:space="0" w:color="242424"/>
            <w:bottom w:val="none" w:sz="0" w:space="0" w:color="242424"/>
            <w:right w:val="none" w:sz="0" w:space="0" w:color="242424"/>
          </w:divBdr>
        </w:div>
      </w:divsChild>
    </w:div>
    <w:div w:id="2037807689">
      <w:bodyDiv w:val="1"/>
      <w:marLeft w:val="0"/>
      <w:marRight w:val="0"/>
      <w:marTop w:val="0"/>
      <w:marBottom w:val="0"/>
      <w:divBdr>
        <w:top w:val="none" w:sz="0" w:space="0" w:color="auto"/>
        <w:left w:val="none" w:sz="0" w:space="0" w:color="auto"/>
        <w:bottom w:val="none" w:sz="0" w:space="0" w:color="auto"/>
        <w:right w:val="none" w:sz="0" w:space="0" w:color="auto"/>
      </w:divBdr>
      <w:divsChild>
        <w:div w:id="1275794306">
          <w:marLeft w:val="0"/>
          <w:marRight w:val="0"/>
          <w:marTop w:val="0"/>
          <w:marBottom w:val="0"/>
          <w:divBdr>
            <w:top w:val="none" w:sz="0" w:space="0" w:color="242424"/>
            <w:left w:val="none" w:sz="0" w:space="0" w:color="242424"/>
            <w:bottom w:val="none" w:sz="0" w:space="0" w:color="242424"/>
            <w:right w:val="none" w:sz="0" w:space="0" w:color="242424"/>
          </w:divBdr>
        </w:div>
      </w:divsChild>
    </w:div>
    <w:div w:id="214349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 xmlns:b="http://schemas.openxmlformats.org/officeDocument/2006/bibliography" xmlns="http://schemas.openxmlformats.org/officeDocument/2006/bibliography">
    <b:Tag>Placeholder2</b:Tag>
    <b:RefOrder>3</b:RefOrder>
  </b:Source>
  <b:Source xmlns:b="http://schemas.openxmlformats.org/officeDocument/2006/bibliography" xmlns="http://schemas.openxmlformats.org/officeDocument/2006/bibliography">
    <b:Tag>Placeholder3</b:Tag>
    <b:RefOrder>4</b:RefOrder>
  </b:Source>
  <b:Source xmlns:b="http://schemas.openxmlformats.org/officeDocument/2006/bibliography" xmlns="http://schemas.openxmlformats.org/officeDocument/2006/bibliography">
    <b:Tag>Placeholder4</b:Tag>
    <b:RefOrder>5</b:RefOrder>
  </b:Source>
  <b:Source xmlns:b="http://schemas.openxmlformats.org/officeDocument/2006/bibliography" xmlns="http://schemas.openxmlformats.org/officeDocument/2006/bibliography">
    <b:Tag>Placeholder5</b:Tag>
    <b:RefOrder>2</b:RefOrder>
  </b:Source>
</b:Sources>
</file>

<file path=customXml/itemProps1.xml><?xml version="1.0" encoding="utf-8"?>
<ds:datastoreItem xmlns:ds="http://schemas.openxmlformats.org/officeDocument/2006/customXml" ds:itemID="{8877DA9D-C90B-46F5-94B3-A406B4E51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2071</Words>
  <Characters>11895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Jiyue</dc:creator>
  <cp:keywords/>
  <dc:description/>
  <cp:lastModifiedBy>Blakemore, David Clive</cp:lastModifiedBy>
  <cp:revision>4</cp:revision>
  <dcterms:created xsi:type="dcterms:W3CDTF">2025-05-27T17:37:00Z</dcterms:created>
  <dcterms:modified xsi:type="dcterms:W3CDTF">2025-05-27T17:54:00Z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791b42f-c435-42ca-9531-75a3f42aae3d_Enabled">
    <vt:lpwstr>true</vt:lpwstr>
  </property>
  <property fmtid="{D5CDD505-2E9C-101B-9397-08002B2CF9AE}" pid="3" name="MSIP_Label_4791b42f-c435-42ca-9531-75a3f42aae3d_SetDate">
    <vt:lpwstr>2025-04-28T19:52:55Z</vt:lpwstr>
  </property>
  <property fmtid="{D5CDD505-2E9C-101B-9397-08002B2CF9AE}" pid="4" name="MSIP_Label_4791b42f-c435-42ca-9531-75a3f42aae3d_Method">
    <vt:lpwstr>Privileged</vt:lpwstr>
  </property>
  <property fmtid="{D5CDD505-2E9C-101B-9397-08002B2CF9AE}" pid="5" name="MSIP_Label_4791b42f-c435-42ca-9531-75a3f42aae3d_Name">
    <vt:lpwstr>4791b42f-c435-42ca-9531-75a3f42aae3d</vt:lpwstr>
  </property>
  <property fmtid="{D5CDD505-2E9C-101B-9397-08002B2CF9AE}" pid="6" name="MSIP_Label_4791b42f-c435-42ca-9531-75a3f42aae3d_SiteId">
    <vt:lpwstr>7a916015-20ae-4ad1-9170-eefd915e9272</vt:lpwstr>
  </property>
  <property fmtid="{D5CDD505-2E9C-101B-9397-08002B2CF9AE}" pid="7" name="MSIP_Label_4791b42f-c435-42ca-9531-75a3f42aae3d_ActionId">
    <vt:lpwstr>0f7e3e8f-f011-4f12-8bf5-9ee3b9468fa4</vt:lpwstr>
  </property>
  <property fmtid="{D5CDD505-2E9C-101B-9397-08002B2CF9AE}" pid="8" name="MSIP_Label_4791b42f-c435-42ca-9531-75a3f42aae3d_ContentBits">
    <vt:lpwstr>0</vt:lpwstr>
  </property>
  <property fmtid="{D5CDD505-2E9C-101B-9397-08002B2CF9AE}" pid="9" name="MSIP_Label_4791b42f-c435-42ca-9531-75a3f42aae3d_Tag">
    <vt:lpwstr>10, 0, 1, 1</vt:lpwstr>
  </property>
</Properties>
</file>