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953AB" w14:textId="7A4F24B3" w:rsidR="004A59DE" w:rsidRDefault="004A59DE" w:rsidP="007C3C0A">
      <w:pPr>
        <w:rPr>
          <w:rFonts w:cstheme="minorHAnsi"/>
          <w:b/>
          <w:bCs/>
        </w:rPr>
      </w:pPr>
      <w:r w:rsidRPr="004A59DE">
        <w:rPr>
          <w:rFonts w:cstheme="minorHAnsi"/>
          <w:b/>
          <w:bCs/>
        </w:rPr>
        <w:t>A Pubmed literature search and Deciphera Publications from 2019-2021 are listed</w:t>
      </w:r>
      <w:r>
        <w:rPr>
          <w:rFonts w:cstheme="minorHAnsi"/>
          <w:b/>
          <w:bCs/>
        </w:rPr>
        <w:t xml:space="preserve"> below:</w:t>
      </w:r>
    </w:p>
    <w:p w14:paraId="0C97A468" w14:textId="14F4EA9D" w:rsidR="007C3C0A" w:rsidRPr="007C3C0A" w:rsidRDefault="007C3C0A" w:rsidP="007C3C0A">
      <w:pPr>
        <w:rPr>
          <w:rFonts w:cstheme="minorHAnsi"/>
          <w:b/>
          <w:bCs/>
        </w:rPr>
      </w:pPr>
      <w:r w:rsidRPr="007C3C0A">
        <w:rPr>
          <w:rFonts w:cstheme="minorHAnsi"/>
          <w:b/>
          <w:bCs/>
        </w:rPr>
        <w:t>Pubmed Search</w:t>
      </w:r>
    </w:p>
    <w:p w14:paraId="2F344CE5" w14:textId="7FD7A131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1: Dhillon S. Ripretinib: First Approval. Drugs. 2020 Jul;80(11):1133-1138. doi: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10.1007/s40265-020-01348-2. Erratum in: Drugs. 2020 Dec;80(18):1999. PMID: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32578014; PMCID: PMC7595980.</w:t>
      </w:r>
    </w:p>
    <w:p w14:paraId="5C71CF1F" w14:textId="28592B1C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2: Drugs and Lactation Database (LactMed) [Internet]. Bethesda (MD): National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Library of Medicine (US); 2006–. Ripretinib. 2021 Jan 18. PMID: 33226755.</w:t>
      </w:r>
    </w:p>
    <w:p w14:paraId="2014955F" w14:textId="3B4AA210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3: Lostes-Bardaji MJ, García-Illescas D, Valverde C, Serrano C. Ripretinib in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gastrointestinal stromal tumor: the long-awaited step forward. Ther Adv Med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Oncol. 2021 Jan 7;13:1758835920986498. doi: 10.1177/1758835920986498. PMID: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33473249; PMCID: PMC7797597.</w:t>
      </w:r>
    </w:p>
    <w:p w14:paraId="2321D666" w14:textId="0299C52D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4: Florou V, Trent JC, Wilky BA. Precision medicine in gastrointestinal stromal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tumors. Discov Med. 2019 Nov-Dec;28(155):267-276. PMID: 32053767.</w:t>
      </w:r>
    </w:p>
    <w:p w14:paraId="065237C2" w14:textId="6ACA3909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5: Reiter A, George TI, Gotlib J. New developments in diagnosis,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prognostication, and treatment of advanced systemic mastocytosis. Blood. 2020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Apr 16;135(16):1365-1376. doi: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10.1182/blood.2019000932. PMID: 32106312.</w:t>
      </w:r>
    </w:p>
    <w:p w14:paraId="64CD3B1C" w14:textId="45ABC4DC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6: Falkenhorst J, Hamacher R, Bauer S. New therapeutic agents in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gastrointestinal stromal tumours. Curr Opin Oncol. 2019 Jul;31(4):322-328. doi:10.1097/CCO.0000000000000549. PMID: 31033566.</w:t>
      </w:r>
    </w:p>
    <w:p w14:paraId="0B1B6A8D" w14:textId="0BF91926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7: Serrano C, George S. Gastrointestinal Stromal Tumor: Challenges and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Opportunities for a New Decade. Clin Cancer Res. 2020 Oct 1;26(19):5078-5085.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doi: 10.1158/1078-0432.CCR-20-1706. Epub 2020 Jun 29. PMID: 32601076.</w:t>
      </w:r>
    </w:p>
    <w:p w14:paraId="3B2855A8" w14:textId="6B5301D8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8: Farag S, Smith MJ, Fotiadis N, Constantinidou A, Jones RL. Revolutions in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treatment options in gastrointestinal stromal tumours (GISTs): the latest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updates. Curr Treat Options Oncol. 2020 May 27;21(7):55. doi:</w:t>
      </w:r>
      <w:r>
        <w:rPr>
          <w:rFonts w:cstheme="minorHAnsi"/>
        </w:rPr>
        <w:t xml:space="preserve"> </w:t>
      </w:r>
      <w:r w:rsidRPr="007C3C0A">
        <w:rPr>
          <w:rFonts w:cstheme="minorHAnsi"/>
        </w:rPr>
        <w:t>10.1007/s11864-020-00754-8. PMID: 32462367; PMCID: PMC7253383.</w:t>
      </w:r>
    </w:p>
    <w:p w14:paraId="63130B39" w14:textId="44E5C773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9: Mazzocca A, Napolitano A, Silletta M, Spalato Ceruso M, Santini D, Tonini G,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Vincenzi B. New frontiers in the medical management of gastrointestinal stromal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tumours. Ther Adv Med Oncol. 2019 May 17;11:1758835919841946. doi: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10.1177/1758835919841946. PMID: 31205499; PMCID: PMC6535752.</w:t>
      </w:r>
    </w:p>
    <w:p w14:paraId="4B8AA16D" w14:textId="2ABC76D4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10: Martin-Broto J, Moura DS. New drugs in gastrointestinal stromal tumors. Curr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Opin Oncol. 2020 Jul;32(4):314-320. doi: 10.1097/CCO.0000000000000642. PMID: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32541319.</w:t>
      </w:r>
    </w:p>
    <w:p w14:paraId="1C4011B7" w14:textId="485C79CD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11: Kelly CM, Gutierrez Sainz L, Chi P. The management of metastatic GIST: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current standard and investigational therapeutics. J Hematol Oncol. 2021 Jan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5;14(1):2. doi: 10.1186/s13045-020-01026-6. PMID: 33402214; PMCID: PMC7786896.</w:t>
      </w:r>
    </w:p>
    <w:p w14:paraId="7F584775" w14:textId="2B60EECD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12: Vallilas C, Sarantis P, Kyriazoglou A, Koustas E, Theocharis S,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Papavassiliou AG, Karamouzis MV. Gastrointestinal Stromal Tumors (GISTs): Novel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Therapeutic Strategies with Immunotherapy and Small Molecules. Int J Mol Sci.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2021 Jan 6;22(2):493. doi: 10.3390/ijms22020493. PMID: 33419029; PMCID: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PMC7825300.</w:t>
      </w:r>
    </w:p>
    <w:p w14:paraId="142AB117" w14:textId="5710F9C7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13: Mohammadi M, Gelderblom H. Systemic therapy of advanced/metastatic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gastrointestinal stromal tumors: an update on progress beyond imatinib,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sunitinib, and regorafenib. Expert Opin Investig Drugs. 2021 Feb;30(2):143-152.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doi: 10.1080/13543784.2021.1857363. Epub 2020 Dec 3. PMID: 33252274.</w:t>
      </w:r>
    </w:p>
    <w:p w14:paraId="6A5C0447" w14:textId="6B2B1BE4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lastRenderedPageBreak/>
        <w:t>14: Italiano A. New insights into the clinical management of advanced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gastrointestinal stromal tumors. Expert Opin Pharmacother. 2021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Mar;22(4):439-447. doi: 10.1080/14656566.2020.1828346. Epub 2020 Dec 14. PMID: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33307872.</w:t>
      </w:r>
    </w:p>
    <w:p w14:paraId="0927E783" w14:textId="60066F92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15: Blay JY, Kang YK, Nishida T, von Mehren M. Gastrointestinal stromal tumours.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Nat Rev Dis Primers. 2021 Mar 18;7(1):22. doi: 10.1038/s41572-021-00254-5. PMID: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33737510.</w:t>
      </w:r>
    </w:p>
    <w:p w14:paraId="192AF6F0" w14:textId="25F3BDAC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16: Roskoski R Jr. Properties of FDA-approved small molecule protein kinase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inhibitors: A 2021 update. Pharmacol Res. 2021 Mar;165:105463. doi: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10.1016/j.phrs.2021.105463. Epub 2021 Jan 26. PMID: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33513356.</w:t>
      </w:r>
    </w:p>
    <w:p w14:paraId="286FE166" w14:textId="65E844BA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17: Yonkus JA, Alva-Ruiz R, Grotz TE. Surgical Management of Metastatic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Gastrointestinal Stromal Tumors. Curr Treat Options Oncol. 2021 Mar 20;22(5):37.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doi: 10.1007/s11864-021-00837-0. PMID: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33743084.</w:t>
      </w:r>
    </w:p>
    <w:p w14:paraId="7E4FBC7D" w14:textId="3C1D8792" w:rsidR="007C3C0A" w:rsidRPr="007C3C0A" w:rsidRDefault="007C3C0A" w:rsidP="00B97679">
      <w:pPr>
        <w:rPr>
          <w:rFonts w:cstheme="minorHAnsi"/>
        </w:rPr>
      </w:pPr>
      <w:r w:rsidRPr="007C3C0A">
        <w:rPr>
          <w:rFonts w:cstheme="minorHAnsi"/>
        </w:rPr>
        <w:t>18: Al-Share B, Alloghbi A, Al Hallak MN, Uddin H, Azmi A, Mohammad RM, Kim SH,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Shields AF, Philip PA. Gastrointestinal stromal tumor: a review of current and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emerging therapies. Cancer Metastasis Rev. 2021 Apr 19. doi: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10.1007/s10555-021-09961-7. Epub ahead of print. PMID: 33876372.</w:t>
      </w:r>
    </w:p>
    <w:p w14:paraId="3B92C82D" w14:textId="0E49DCF2" w:rsidR="007C3C0A" w:rsidRPr="007C3C0A" w:rsidRDefault="007C3C0A" w:rsidP="007C3C0A">
      <w:pPr>
        <w:spacing w:after="0"/>
        <w:rPr>
          <w:rFonts w:cstheme="minorHAnsi"/>
        </w:rPr>
      </w:pPr>
      <w:r w:rsidRPr="007C3C0A">
        <w:rPr>
          <w:rFonts w:cstheme="minorHAnsi"/>
        </w:rPr>
        <w:t>19: Shomali W, Gotlib J. Response Criteria in Advanced Systemic Mastocytosis: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Evolution in the Era of KIT Inhibitors. Int J Mol Sci. 2021 Mar 15;22(6):2983.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doi: 10.3390/ijms22062983. PMID: 33804174;</w:t>
      </w:r>
      <w:r w:rsidR="00B97679">
        <w:rPr>
          <w:rFonts w:cstheme="minorHAnsi"/>
        </w:rPr>
        <w:t xml:space="preserve"> </w:t>
      </w:r>
      <w:r w:rsidRPr="007C3C0A">
        <w:rPr>
          <w:rFonts w:cstheme="minorHAnsi"/>
        </w:rPr>
        <w:t>PMCID: PMC8001403.</w:t>
      </w:r>
    </w:p>
    <w:p w14:paraId="09163F84" w14:textId="77777777" w:rsidR="007C3C0A" w:rsidRPr="007C3C0A" w:rsidRDefault="007C3C0A" w:rsidP="007C3C0A">
      <w:pPr>
        <w:rPr>
          <w:rFonts w:cstheme="minorHAnsi"/>
        </w:rPr>
      </w:pPr>
    </w:p>
    <w:p w14:paraId="358F6446" w14:textId="77777777" w:rsidR="007C3C0A" w:rsidRPr="007C3C0A" w:rsidRDefault="007C3C0A" w:rsidP="007C3C0A">
      <w:pPr>
        <w:rPr>
          <w:rFonts w:cstheme="minorHAnsi"/>
          <w:b/>
          <w:bCs/>
        </w:rPr>
      </w:pPr>
      <w:r w:rsidRPr="007C3C0A">
        <w:rPr>
          <w:rFonts w:cstheme="minorHAnsi"/>
          <w:b/>
          <w:bCs/>
        </w:rPr>
        <w:t>Deciphera Publications (2019-2021)</w:t>
      </w:r>
    </w:p>
    <w:p w14:paraId="6FA32AB6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1.George S, Janku F, Chi P. et al. Population pharmacokinetics of ripretinib in patients with advanced malignancies. Poster presented at the AACR Virtual Annual Meeting 2021, April 10–15.</w:t>
      </w:r>
    </w:p>
    <w:p w14:paraId="6320476F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2. Li X, Shelton MJ, Meade J, et al. Effect of gastric acid reduction and strong CYP3A induction/inhibition on the pharmacokinetics of ripretinib, a switch control tyrosine kinase inhibitor. Poster presented at the AACR Virtual Annual Meeting 2021, April 10–15.</w:t>
      </w:r>
    </w:p>
    <w:p w14:paraId="779200D0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3. George S, Heinrich MC, Zalcberg J, et al. Safety profile of ripretinib, including impact of alopecia and palmar plantar erythrodysesthesia syndrome (PPES) on patient reported outcomes (PROs), in ≥4th line advanced gastrointestinal stromal tumors (GIST): Analyses from INVICTUS. Poster presented at the ASCO Annual Virtual Meeting, May 29-31, 2020.</w:t>
      </w:r>
    </w:p>
    <w:p w14:paraId="34AFAA93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4. Heinrich MC, George S, Zalcberg J, et al. Quality of life (QoL) and self reported function with ripretinib in ≥4th line therapy for patients with gastrointestinal stromal tumors (GIST): Analyses from INVICTUS. Poster presented at the ASCO Annual Virtual Meeting, May 29-31, 2020.</w:t>
      </w:r>
    </w:p>
    <w:p w14:paraId="06320EBF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5. Blay J-Y, Serrano C, Heinrich MC, et al. Ripretinib in patients with advanced gastrointestinal stromal tumours (INVICTUS): a double-blind, randomised, placebo-controlled, phase 3 trial. Lancet Oncol. 2020;21(7):923-934.</w:t>
      </w:r>
    </w:p>
    <w:p w14:paraId="5E3F209F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6. Serrano C, Heinrich MC, George S, et al. Efficacy and safety of ripretinib as ≥4th-line therapy for patients with gastrointestinal stromal tumor (GIST) following crossover from placebo: Analyses from INVICTUS. Oral presentation at ESMO World Congress on Gastrointestinal Cancer virtual meeting, 2020.</w:t>
      </w:r>
    </w:p>
    <w:p w14:paraId="6465F254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lastRenderedPageBreak/>
        <w:t>7. Zalcberg J, Heinrich MC, George S, et al. Clinical Benefit with Ripretinib as ≥4th Line Treatment in Patients with Advanced Gastrointestinal Stromal Tumors (GIST): Update from the Phase 3 INVICTUS Study. Oral presentation at ESMO Virtual Congress, September 19-21, 2020.</w:t>
      </w:r>
    </w:p>
    <w:p w14:paraId="642DD2DE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8. Janku F, Chi P, Heinrich MC, et al. Ripretinib intra-patient dose escalation (IPDE) following disease progression provides clinically meaningful progression-free survival (PFS) in gastrointestinal stromal tumor (GIST) in phase 1 study. Oral presentation at Virtual ESMO congress. September 19-21, 2020.</w:t>
      </w:r>
    </w:p>
    <w:p w14:paraId="0296B8B1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9. Janku F, Abdul Razak AR, Chi P, et al. Switch control inhibition of KIT and PDGFRA in patients with advanced gastrointestinal stromal tumor: A phase I study of ripretinib. J Clin Oncol. 2020;32(28):3294-3303.</w:t>
      </w:r>
    </w:p>
    <w:p w14:paraId="60093CBC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10. Schöffski P, Bauer S, Heinrich M, et al. Ripretinib demonstrated activity across all KIT/PDGFRA mutations in patients with fourth-line advanced gastrointestinal stromal tumor: Analysis from the phase 3 INVICTUS study. Poster presented at CTOS Virtual Meeting; November 18-21, 2020.</w:t>
      </w:r>
    </w:p>
    <w:p w14:paraId="0E800256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11. Bauer S, Schöffski P, Heinrich M, et al. Characterization of the extensive heterogeneity of KIT/PDGFRA mutations in patients with fourth-line advanced gastrointestinal stromal tumor: Genomic analysis of the phase 3 INVICTUS study. Oral presentation at CTOS Virtual Meeting; November 18-21, 2020.</w:t>
      </w:r>
    </w:p>
    <w:p w14:paraId="21BEF400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 xml:space="preserve">12. Janku F, Heinrich M, Chi P, et al. Ripretinib (DCC-2618) pharmacokinetics (PK) in a phase 1 study in patients with gastrointestinal stromal tumors (GIST) and other advanced malignancies: a retrospective evaluation of the PK effects of proton pump inhibitors (PPIs). Poster presented at the American Association for Cancer Research (AACR) annual meeting, March 29-April 3, </w:t>
      </w:r>
      <w:proofErr w:type="gramStart"/>
      <w:r w:rsidRPr="007C3C0A">
        <w:rPr>
          <w:rFonts w:cstheme="minorHAnsi"/>
        </w:rPr>
        <w:t>2019;</w:t>
      </w:r>
      <w:proofErr w:type="gramEnd"/>
      <w:r w:rsidRPr="007C3C0A">
        <w:rPr>
          <w:rFonts w:cstheme="minorHAnsi"/>
        </w:rPr>
        <w:t xml:space="preserve"> Atlanta, Georgia.</w:t>
      </w:r>
    </w:p>
    <w:p w14:paraId="5995D001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 xml:space="preserve">13. von Mehren V, Bauer S, George S, et al. INVICTUS: A phase 3, interventional, double-blind, placebo-controlled study to assess the safety and efficacy of ripretinib as ≥4th line therapy in patients with advanced gastrointestinal stromal tumors (GIST) who have received treatment with prior anticancer therapies (NCT03353753). Oral presentation at ESMO Congress, September 27-October </w:t>
      </w:r>
      <w:proofErr w:type="gramStart"/>
      <w:r w:rsidRPr="007C3C0A">
        <w:rPr>
          <w:rFonts w:cstheme="minorHAnsi"/>
        </w:rPr>
        <w:t>1</w:t>
      </w:r>
      <w:proofErr w:type="gramEnd"/>
      <w:r w:rsidRPr="007C3C0A">
        <w:rPr>
          <w:rFonts w:cstheme="minorHAnsi"/>
        </w:rPr>
        <w:t xml:space="preserve"> 2019; Barcelona, Spain.</w:t>
      </w:r>
    </w:p>
    <w:p w14:paraId="7F84DAF8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14. Chi P, Janku F, Heinrich M, et al. Updated results of phase 1 study of ripretinib (DCC-2618), a broad-spectrum KIT and PDGFRA inhibitor, in patients with gastrointestinal stromal tumor (GIST) by line of therapy (NCT02571036). Poster presented at AACR-NCI-EORTC International Conference on Molecular Targets and Cancer Therapeutics. October 26-30, 2019; Boston, MA.</w:t>
      </w:r>
    </w:p>
    <w:p w14:paraId="4AFC4844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15. Smith BD, Kaufman MD, Lu WP, et al. Ripretinib (DCC-2618) is a switch control kinase inhibitor of a broad spectrum of oncogenic and drug-resistant KIT and PDGFRA variants. Cancer Cell. 2019;35(5):738-751.</w:t>
      </w:r>
    </w:p>
    <w:p w14:paraId="391E9A50" w14:textId="77777777" w:rsidR="007C3C0A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16. Nemunaitis J, Bauer S, Blay J-Y, et al. Intrigue: Phase III study of ripretinib versus sunitinib in advanced gastrointestinal stromal tumor after imatinib. Future Oncol. 2019;16(1):4251-4264.</w:t>
      </w:r>
    </w:p>
    <w:p w14:paraId="0D585581" w14:textId="78BDC294" w:rsidR="00445B0C" w:rsidRPr="007C3C0A" w:rsidRDefault="007C3C0A" w:rsidP="007C3C0A">
      <w:pPr>
        <w:rPr>
          <w:rFonts w:cstheme="minorHAnsi"/>
        </w:rPr>
      </w:pPr>
      <w:r w:rsidRPr="007C3C0A">
        <w:rPr>
          <w:rFonts w:cstheme="minorHAnsi"/>
        </w:rPr>
        <w:t>17. Zalcberg JR. Ripretinib for the treatment of advanced gastrointestinal stromal tumor. Ther Adv Gastroenterol. 2021;14:1-12 (ahead of print). DOI: 10.1177/17562848211008177</w:t>
      </w:r>
    </w:p>
    <w:sectPr w:rsidR="00445B0C" w:rsidRPr="007C3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MjM1tzQwMzM3NDRR0lEKTi0uzszPAykwrAUAIxQFLywAAAA="/>
  </w:docVars>
  <w:rsids>
    <w:rsidRoot w:val="007C3C0A"/>
    <w:rsid w:val="004A59DE"/>
    <w:rsid w:val="007C3C0A"/>
    <w:rsid w:val="00AA1760"/>
    <w:rsid w:val="00B0119C"/>
    <w:rsid w:val="00B9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736A6"/>
  <w15:chartTrackingRefBased/>
  <w15:docId w15:val="{05BB79C1-160B-43D4-B294-82EB3B39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 Salgaonkar</dc:creator>
  <cp:keywords/>
  <dc:description/>
  <cp:lastModifiedBy>Paresh Salgaonkar</cp:lastModifiedBy>
  <cp:revision>2</cp:revision>
  <dcterms:created xsi:type="dcterms:W3CDTF">2021-05-05T22:02:00Z</dcterms:created>
  <dcterms:modified xsi:type="dcterms:W3CDTF">2021-05-05T22:16:00Z</dcterms:modified>
</cp:coreProperties>
</file>