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4CBD45" w14:textId="77777777" w:rsidR="00DC7BF3" w:rsidRDefault="00DC7BF3" w:rsidP="00DC7BF3">
      <w:r>
        <w:t>Ripretinib was evaluated in a phase 1 study for safety, pharmacokinetics, and early efficacy. The maximum tolerated dose (MTD) was not reached and recommended phase 2 dose (RP2D) of ripretinib was 150 mg QD. Ripretinib was effective at slowing the progression of unresectable GIST across lines of therapy in phase 1 clinical study. The median progression-free survival (mPFS) was 10.7 months for patients on 2</w:t>
      </w:r>
      <w:r w:rsidRPr="00BB363C">
        <w:rPr>
          <w:vertAlign w:val="superscript"/>
        </w:rPr>
        <w:t>nd</w:t>
      </w:r>
      <w:r>
        <w:t>-line therapy, 8.3 months (3</w:t>
      </w:r>
      <w:r w:rsidRPr="00BB363C">
        <w:rPr>
          <w:vertAlign w:val="superscript"/>
        </w:rPr>
        <w:t>rd</w:t>
      </w:r>
      <w:r>
        <w:t>-line), and 5.5 months (≥4</w:t>
      </w:r>
      <w:r w:rsidRPr="00BB363C">
        <w:rPr>
          <w:vertAlign w:val="superscript"/>
        </w:rPr>
        <w:t>th</w:t>
      </w:r>
      <w:r>
        <w:t>-line). The objective response rate (ORR) for 2</w:t>
      </w:r>
      <w:r w:rsidRPr="00BB363C">
        <w:rPr>
          <w:vertAlign w:val="superscript"/>
        </w:rPr>
        <w:t>nd</w:t>
      </w:r>
      <w:r>
        <w:t>-, 3</w:t>
      </w:r>
      <w:r w:rsidRPr="00BB363C">
        <w:rPr>
          <w:vertAlign w:val="superscript"/>
        </w:rPr>
        <w:t>rd</w:t>
      </w:r>
      <w:r>
        <w:t>-, and ≥4</w:t>
      </w:r>
      <w:r w:rsidRPr="00BB363C">
        <w:rPr>
          <w:vertAlign w:val="superscript"/>
        </w:rPr>
        <w:t>th</w:t>
      </w:r>
      <w:r>
        <w:t xml:space="preserve">-line therapies were 19.4%, 14.3%, and 7.2%, respectively. </w:t>
      </w:r>
    </w:p>
    <w:p w14:paraId="2905DC9B" w14:textId="77777777" w:rsidR="00DC7BF3" w:rsidRDefault="00DC7BF3" w:rsidP="00DC7BF3"/>
    <w:p w14:paraId="6A040A14" w14:textId="222B3546" w:rsidR="00445B0C" w:rsidRDefault="00DC7BF3" w:rsidP="00DC7BF3">
      <w:r>
        <w:t>Based on the proof-of-concept in GIST patients, INVICTUS, an international, multicenter, randomized, double-blind, placebo-controlled phase 3 trial in 129 patients who had received ≥3 prior anticancer therapies for advanced GIST was initiated. Patients had a complex and heterogeneous mutational landscape and were heavily pre-treated. The population was representative of the real-world ≥</w:t>
      </w:r>
      <w:r w:rsidR="00BB363C">
        <w:t>4</w:t>
      </w:r>
      <w:r w:rsidR="00BB363C" w:rsidRPr="00BB363C">
        <w:rPr>
          <w:vertAlign w:val="superscript"/>
        </w:rPr>
        <w:t>th</w:t>
      </w:r>
      <w:r w:rsidR="00BB363C">
        <w:t>-line</w:t>
      </w:r>
      <w:r>
        <w:t xml:space="preserve"> patients with advanced GIST. Ripretinib provided clinically meaningful benefit in ≥</w:t>
      </w:r>
      <w:r w:rsidR="00BB363C">
        <w:t>4</w:t>
      </w:r>
      <w:r w:rsidR="00BB363C" w:rsidRPr="00BB363C">
        <w:rPr>
          <w:vertAlign w:val="superscript"/>
        </w:rPr>
        <w:t>th</w:t>
      </w:r>
      <w:r w:rsidR="00BB363C">
        <w:t>-line</w:t>
      </w:r>
      <w:r>
        <w:t xml:space="preserve"> advanced GIST in INVICTUS. The mPFS (BICR) was 6·3 months for ripretinib versus 1.0 month for placebo, reducing the risk of progression or death by 85%. Notably, the mPFS of 6.3 months in ≥</w:t>
      </w:r>
      <w:r w:rsidR="00BB363C">
        <w:t>4</w:t>
      </w:r>
      <w:r w:rsidR="00BB363C" w:rsidRPr="00BB363C">
        <w:rPr>
          <w:vertAlign w:val="superscript"/>
        </w:rPr>
        <w:t>th</w:t>
      </w:r>
      <w:r w:rsidR="00BB363C">
        <w:t>-line</w:t>
      </w:r>
      <w:r>
        <w:t xml:space="preserve"> GIST exceeds those of both sunitinib in </w:t>
      </w:r>
      <w:r w:rsidR="00BB363C">
        <w:t>2</w:t>
      </w:r>
      <w:r w:rsidR="00BB363C" w:rsidRPr="00BB363C">
        <w:rPr>
          <w:vertAlign w:val="superscript"/>
        </w:rPr>
        <w:t>nd</w:t>
      </w:r>
      <w:r w:rsidR="00BB363C">
        <w:t>-line</w:t>
      </w:r>
      <w:r>
        <w:t xml:space="preserve"> (5.6 months) and regorafenib in </w:t>
      </w:r>
      <w:r w:rsidR="00BB363C">
        <w:t>3</w:t>
      </w:r>
      <w:r w:rsidR="00BB363C" w:rsidRPr="00BB363C">
        <w:rPr>
          <w:vertAlign w:val="superscript"/>
        </w:rPr>
        <w:t>rd</w:t>
      </w:r>
      <w:r w:rsidR="00BB363C">
        <w:t>-line</w:t>
      </w:r>
      <w:r>
        <w:t xml:space="preserve"> (4.8 months). ORR was 9.4% for ripretinib versus 0% for placebo. Patients received a clinically meaningful survival benefit when treated with ripretinib versus placebo (median OS – 15.1 months in the ripretinib group versus 6.6 months in the placebo group). None of the prior phase 3 studies with sunitinib in </w:t>
      </w:r>
      <w:r w:rsidR="00BB363C">
        <w:t>2</w:t>
      </w:r>
      <w:r w:rsidR="00BB363C" w:rsidRPr="00BB363C">
        <w:rPr>
          <w:vertAlign w:val="superscript"/>
        </w:rPr>
        <w:t>nd</w:t>
      </w:r>
      <w:r w:rsidR="00BB363C">
        <w:t>-line</w:t>
      </w:r>
      <w:r>
        <w:t xml:space="preserve"> (median OS: 17.0 months sunitinib versus 14.9 months placebo) or regorafenib in </w:t>
      </w:r>
      <w:r w:rsidR="00BB363C">
        <w:t>3</w:t>
      </w:r>
      <w:r w:rsidR="00BB363C" w:rsidRPr="00BB363C">
        <w:rPr>
          <w:vertAlign w:val="superscript"/>
        </w:rPr>
        <w:t>rd</w:t>
      </w:r>
      <w:r w:rsidR="00BB363C">
        <w:t>-line</w:t>
      </w:r>
      <w:r>
        <w:t xml:space="preserve"> (median OS: 17.4 months for both regorafenib and placebo groups) demonstrated a clinically meaningful OS benefit compared to placebo. Ripretinib was generally well tolerated and patients were able to maintain quality of life in INVICTUS.</w:t>
      </w:r>
    </w:p>
    <w:p w14:paraId="267B046F" w14:textId="5865D663" w:rsidR="00DC7BF3" w:rsidRDefault="00DC7BF3" w:rsidP="00DC7BF3"/>
    <w:p w14:paraId="55DE796B" w14:textId="72E6F623" w:rsidR="00DC7BF3" w:rsidRPr="00DC7BF3" w:rsidRDefault="00DC7BF3" w:rsidP="00DC7BF3">
      <w:pPr>
        <w:rPr>
          <w:sz w:val="18"/>
          <w:szCs w:val="18"/>
        </w:rPr>
      </w:pPr>
      <w:r w:rsidRPr="00DC7BF3">
        <w:rPr>
          <w:sz w:val="18"/>
          <w:szCs w:val="18"/>
        </w:rPr>
        <w:t>Abbreviations: BICR=Blinded Independent Central Review, OS=Overall Survival</w:t>
      </w:r>
    </w:p>
    <w:sectPr w:rsidR="00DC7BF3" w:rsidRPr="00DC7B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E3MjUzMTS1NDI3MDNW0lEKTi0uzszPAykwqgUA/awZ4SwAAAA="/>
  </w:docVars>
  <w:rsids>
    <w:rsidRoot w:val="00DC7BF3"/>
    <w:rsid w:val="00AA1760"/>
    <w:rsid w:val="00B0119C"/>
    <w:rsid w:val="00BB363C"/>
    <w:rsid w:val="00DC7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CF5BDA"/>
  <w15:chartTrackingRefBased/>
  <w15:docId w15:val="{EEEAE923-ADBC-4685-8E04-F8F4A9835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312</Words>
  <Characters>1785</Characters>
  <Application>Microsoft Office Word</Application>
  <DocSecurity>0</DocSecurity>
  <Lines>14</Lines>
  <Paragraphs>4</Paragraphs>
  <ScaleCrop>false</ScaleCrop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Paresh Salgaonkar</dc:creator>
  <cp:keywords/>
  <dc:description/>
  <cp:lastModifiedBy>Paresh Salgaonkar</cp:lastModifiedBy>
  <cp:revision>2</cp:revision>
  <dcterms:created xsi:type="dcterms:W3CDTF">2021-05-05T22:00:00Z</dcterms:created>
  <dcterms:modified xsi:type="dcterms:W3CDTF">2021-05-05T22:23:00Z</dcterms:modified>
</cp:coreProperties>
</file>