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C9301" w14:textId="4066B56F" w:rsidR="00DF4359" w:rsidRPr="0099654E" w:rsidRDefault="002D081F">
      <w:pPr>
        <w:pStyle w:val="Heading1"/>
        <w:rPr>
          <w:rFonts w:eastAsia="Times New Roman"/>
          <w:sz w:val="24"/>
          <w:szCs w:val="24"/>
          <w:lang w:val="en-GB"/>
        </w:rPr>
      </w:pPr>
      <w:r w:rsidRPr="2B8F6D1F">
        <w:rPr>
          <w:rFonts w:eastAsia="Times New Roman"/>
          <w:sz w:val="24"/>
          <w:szCs w:val="24"/>
          <w:lang w:val="en-GB"/>
        </w:rPr>
        <w:t>Prevnar</w:t>
      </w:r>
      <w:r w:rsidR="00A405A3" w:rsidRPr="2B8F6D1F">
        <w:rPr>
          <w:rFonts w:eastAsia="Times New Roman"/>
          <w:sz w:val="24"/>
          <w:szCs w:val="24"/>
          <w:lang w:val="en-GB"/>
        </w:rPr>
        <w:t xml:space="preserve"> 20</w:t>
      </w:r>
    </w:p>
    <w:p w14:paraId="4E332074" w14:textId="0AEBCD0F" w:rsidR="2B8F6D1F" w:rsidRDefault="2B8F6D1F" w:rsidP="2B8F6D1F">
      <w:pPr>
        <w:pStyle w:val="NormalWeb"/>
        <w:rPr>
          <w:rStyle w:val="Strong"/>
          <w:lang w:val="en-GB"/>
        </w:rPr>
      </w:pPr>
    </w:p>
    <w:p w14:paraId="62C338C2" w14:textId="16DC68BD" w:rsidR="00CB237C" w:rsidRDefault="008A4A8A">
      <w:pPr>
        <w:pStyle w:val="NormalWeb"/>
        <w:rPr>
          <w:rStyle w:val="Strong"/>
          <w:lang w:val="en-GB"/>
        </w:rPr>
      </w:pPr>
      <w:r w:rsidRPr="2B8F6D1F">
        <w:rPr>
          <w:rStyle w:val="Strong"/>
          <w:lang w:val="en-GB"/>
        </w:rPr>
        <w:t>Category</w:t>
      </w:r>
      <w:r w:rsidR="00CB237C" w:rsidRPr="2B8F6D1F">
        <w:rPr>
          <w:rStyle w:val="Strong"/>
          <w:lang w:val="en-GB"/>
        </w:rPr>
        <w:t>:</w:t>
      </w:r>
      <w:r w:rsidR="001F68A8" w:rsidRPr="2B8F6D1F">
        <w:rPr>
          <w:rStyle w:val="Strong"/>
          <w:lang w:val="en-GB"/>
        </w:rPr>
        <w:t xml:space="preserve"> </w:t>
      </w:r>
      <w:r w:rsidR="00664B33" w:rsidRPr="2B8F6D1F">
        <w:rPr>
          <w:b/>
          <w:bCs/>
        </w:rPr>
        <w:t>Best New Biotechnology Agent</w:t>
      </w:r>
    </w:p>
    <w:p w14:paraId="73A3BF4D" w14:textId="7F72E504" w:rsidR="2B8F6D1F" w:rsidRDefault="2B8F6D1F" w:rsidP="2B8F6D1F">
      <w:pPr>
        <w:pStyle w:val="NormalWeb"/>
        <w:rPr>
          <w:b/>
          <w:bCs/>
        </w:rPr>
      </w:pPr>
    </w:p>
    <w:p w14:paraId="06E06EB3" w14:textId="7DD257AF" w:rsidR="00DF4359" w:rsidRPr="0099654E" w:rsidRDefault="002D081F">
      <w:pPr>
        <w:pStyle w:val="NormalWeb"/>
        <w:rPr>
          <w:lang w:val="en-GB"/>
        </w:rPr>
      </w:pPr>
      <w:r w:rsidRPr="2B8F6D1F">
        <w:rPr>
          <w:rStyle w:val="Strong"/>
          <w:lang w:val="en-GB"/>
        </w:rPr>
        <w:t>Drug or device name:</w:t>
      </w:r>
      <w:r w:rsidRPr="2B8F6D1F">
        <w:rPr>
          <w:lang w:val="en-GB"/>
        </w:rPr>
        <w:t xml:space="preserve"> </w:t>
      </w:r>
      <w:r w:rsidR="005F42B8">
        <w:t>PREVNAR 20</w:t>
      </w:r>
      <w:r w:rsidR="00044FF1" w:rsidRPr="2B8F6D1F">
        <w:rPr>
          <w:lang w:val="en-GB"/>
        </w:rPr>
        <w:t>™</w:t>
      </w:r>
    </w:p>
    <w:p w14:paraId="490AE3E8" w14:textId="1E5889A3" w:rsidR="2B8F6D1F" w:rsidRDefault="2B8F6D1F" w:rsidP="2B8F6D1F">
      <w:pPr>
        <w:pStyle w:val="NormalWeb"/>
        <w:rPr>
          <w:lang w:val="en-GB"/>
        </w:rPr>
      </w:pPr>
    </w:p>
    <w:p w14:paraId="6B037AA1" w14:textId="013B4ED9" w:rsidR="00DF4359" w:rsidRPr="0099654E" w:rsidRDefault="002D081F">
      <w:pPr>
        <w:pStyle w:val="NormalWeb"/>
        <w:rPr>
          <w:lang w:val="en-GB"/>
        </w:rPr>
      </w:pPr>
      <w:r w:rsidRPr="2B8F6D1F">
        <w:rPr>
          <w:rStyle w:val="Strong"/>
          <w:lang w:val="en-GB"/>
        </w:rPr>
        <w:t>Compound name:</w:t>
      </w:r>
      <w:r w:rsidR="00F1447C" w:rsidRPr="2B8F6D1F">
        <w:rPr>
          <w:lang w:val="en-GB"/>
        </w:rPr>
        <w:t xml:space="preserve"> </w:t>
      </w:r>
      <w:r w:rsidR="000E6E7C">
        <w:t>Pneumococcal 20-valent Conjugate Vaccine), suspension for intramuscular injection</w:t>
      </w:r>
    </w:p>
    <w:p w14:paraId="0D38F627" w14:textId="6DDFA11F" w:rsidR="2B8F6D1F" w:rsidRDefault="2B8F6D1F" w:rsidP="2B8F6D1F">
      <w:pPr>
        <w:pStyle w:val="NormalWeb"/>
      </w:pPr>
    </w:p>
    <w:p w14:paraId="7F8455C4" w14:textId="62D16B12" w:rsidR="00DF4359" w:rsidRPr="0099654E" w:rsidRDefault="002D081F">
      <w:pPr>
        <w:pStyle w:val="NormalWeb"/>
        <w:rPr>
          <w:lang w:val="en-GB"/>
        </w:rPr>
      </w:pPr>
      <w:r w:rsidRPr="2B8F6D1F">
        <w:rPr>
          <w:rStyle w:val="Strong"/>
          <w:lang w:val="en-GB"/>
        </w:rPr>
        <w:t>Trade name:</w:t>
      </w:r>
      <w:r w:rsidRPr="2B8F6D1F">
        <w:rPr>
          <w:lang w:val="en-GB"/>
        </w:rPr>
        <w:t xml:space="preserve"> </w:t>
      </w:r>
      <w:r w:rsidR="005F42B8">
        <w:t>PREVNAR 20</w:t>
      </w:r>
      <w:r w:rsidR="00044FF1" w:rsidRPr="2B8F6D1F">
        <w:rPr>
          <w:lang w:val="en-GB"/>
        </w:rPr>
        <w:t>™</w:t>
      </w:r>
    </w:p>
    <w:p w14:paraId="74C864D7" w14:textId="7D8DA452" w:rsidR="2B8F6D1F" w:rsidRDefault="2B8F6D1F" w:rsidP="2B8F6D1F">
      <w:pPr>
        <w:pStyle w:val="NormalWeb"/>
        <w:rPr>
          <w:lang w:val="en-GB"/>
        </w:rPr>
      </w:pPr>
    </w:p>
    <w:p w14:paraId="3D965300" w14:textId="77360F3F" w:rsidR="2B8F6D1F" w:rsidRDefault="002D081F" w:rsidP="2B8F6D1F">
      <w:pPr>
        <w:pStyle w:val="NormalWeb"/>
        <w:rPr>
          <w:lang w:val="en-GB"/>
        </w:rPr>
      </w:pPr>
      <w:r w:rsidRPr="2B8F6D1F">
        <w:rPr>
          <w:rStyle w:val="Strong"/>
          <w:lang w:val="en-GB"/>
        </w:rPr>
        <w:t>Date of approval:</w:t>
      </w:r>
      <w:r w:rsidR="00F1447C" w:rsidRPr="2B8F6D1F">
        <w:rPr>
          <w:lang w:val="en-GB"/>
        </w:rPr>
        <w:t xml:space="preserve"> </w:t>
      </w:r>
      <w:r w:rsidR="007D11D7" w:rsidRPr="2B8F6D1F">
        <w:rPr>
          <w:lang w:val="en-GB"/>
        </w:rPr>
        <w:t xml:space="preserve">June 8, </w:t>
      </w:r>
      <w:r w:rsidR="00416E74" w:rsidRPr="2B8F6D1F">
        <w:rPr>
          <w:lang w:val="en-GB"/>
        </w:rPr>
        <w:t>2021</w:t>
      </w:r>
      <w:r w:rsidR="00F153CD" w:rsidRPr="2B8F6D1F">
        <w:rPr>
          <w:lang w:val="en-GB"/>
        </w:rPr>
        <w:t xml:space="preserve"> (in the U.S.)</w:t>
      </w:r>
    </w:p>
    <w:p w14:paraId="0B34517A" w14:textId="7B944EE3" w:rsidR="2B8F6D1F" w:rsidRPr="00464CDA" w:rsidRDefault="002D081F" w:rsidP="2B8F6D1F">
      <w:pPr>
        <w:pStyle w:val="NormalWeb"/>
        <w:jc w:val="both"/>
        <w:rPr>
          <w:lang w:val="en-GB"/>
        </w:rPr>
      </w:pPr>
      <w:r w:rsidRPr="2B8F6D1F">
        <w:rPr>
          <w:rStyle w:val="Strong"/>
          <w:lang w:val="en-GB"/>
        </w:rPr>
        <w:t>Indication:</w:t>
      </w:r>
      <w:r w:rsidRPr="2B8F6D1F">
        <w:rPr>
          <w:lang w:val="en-GB"/>
        </w:rPr>
        <w:t xml:space="preserve"> </w:t>
      </w:r>
      <w:r w:rsidR="00E37E33">
        <w:t>Prevnar 20 is a vaccine indicated for active immunization for the prevention of pneumonia and invasive disease caused by </w:t>
      </w:r>
      <w:r w:rsidR="00E37E33" w:rsidRPr="2B8F6D1F">
        <w:rPr>
          <w:i/>
          <w:iCs/>
        </w:rPr>
        <w:t>Streptococcus pneumoniae</w:t>
      </w:r>
      <w:r w:rsidR="00E37E33">
        <w:t> serotypes 1, 3, 4, 5, 6A, 6B, 7F, 8, 9V, 10A, 11A, 12F, 14, 15B, 18C, 19A, 19F, 22F, 23F, and 33F in adults 18 years of age and older.</w:t>
      </w:r>
    </w:p>
    <w:p w14:paraId="3F4925DD" w14:textId="77777777" w:rsidR="00DF4359" w:rsidRPr="0099654E" w:rsidRDefault="002D081F">
      <w:pPr>
        <w:pStyle w:val="Heading2"/>
        <w:rPr>
          <w:rFonts w:eastAsia="Times New Roman"/>
          <w:sz w:val="24"/>
          <w:szCs w:val="24"/>
          <w:lang w:val="en-GB"/>
        </w:rPr>
      </w:pPr>
      <w:r w:rsidRPr="0099654E">
        <w:rPr>
          <w:rFonts w:eastAsia="Times New Roman"/>
          <w:sz w:val="24"/>
          <w:szCs w:val="24"/>
          <w:lang w:val="en-GB"/>
        </w:rPr>
        <w:t>Background</w:t>
      </w:r>
      <w:r w:rsidR="0099654E">
        <w:rPr>
          <w:rFonts w:eastAsia="Times New Roman"/>
          <w:sz w:val="24"/>
          <w:szCs w:val="24"/>
          <w:lang w:val="en-GB"/>
        </w:rPr>
        <w:t xml:space="preserve"> and Medical Need</w:t>
      </w:r>
      <w:r w:rsidRPr="0099654E">
        <w:rPr>
          <w:rFonts w:eastAsia="Times New Roman"/>
          <w:sz w:val="24"/>
          <w:szCs w:val="24"/>
          <w:lang w:val="en-GB"/>
        </w:rPr>
        <w:t>:</w:t>
      </w:r>
    </w:p>
    <w:p w14:paraId="3962EB3D" w14:textId="6F40CA34" w:rsidR="2B8F6D1F" w:rsidRPr="00464CDA" w:rsidRDefault="004E050E" w:rsidP="2B8F6D1F">
      <w:pPr>
        <w:pStyle w:val="NormalWeb"/>
        <w:jc w:val="both"/>
        <w:rPr>
          <w:iCs/>
        </w:rPr>
      </w:pPr>
      <w:r w:rsidRPr="2B8F6D1F">
        <w:rPr>
          <w:i/>
          <w:iCs/>
        </w:rPr>
        <w:t xml:space="preserve">Streptococcus pneumoniae </w:t>
      </w:r>
      <w:r>
        <w:t xml:space="preserve">causes disease syndromes in adults that range from mucosal infections such as sinusitis and lower respiratory infections including pneumonia, to invasive infections like septicemia and meningitis. In particular, pneumonia is the most common manifestation of lower respiratory infections, a leading cause of death worldwide in adults, accounting for an estimated 1M deaths in 2016. Among these deaths, around half were attributed to </w:t>
      </w:r>
      <w:r w:rsidRPr="2B8F6D1F">
        <w:rPr>
          <w:i/>
          <w:iCs/>
        </w:rPr>
        <w:t>S. pneumoniae</w:t>
      </w:r>
      <w:r w:rsidR="002F350C">
        <w:rPr>
          <w:i/>
          <w:iCs/>
        </w:rPr>
        <w:t>.</w:t>
      </w:r>
      <w:r w:rsidR="006870F6" w:rsidRPr="2B8F6D1F">
        <w:rPr>
          <w:vertAlign w:val="superscript"/>
        </w:rPr>
        <w:t>1</w:t>
      </w:r>
      <w:r>
        <w:t xml:space="preserve"> </w:t>
      </w:r>
      <w:r w:rsidR="002F350C">
        <w:t xml:space="preserve"> </w:t>
      </w:r>
      <w:r>
        <w:t xml:space="preserve">The greatest burden of adult disease is among those 50 years of age and older and among those with certain underlying medical conditions. </w:t>
      </w:r>
    </w:p>
    <w:p w14:paraId="17B53FB3" w14:textId="57EAF5CD" w:rsidR="2B8F6D1F" w:rsidRDefault="0077348F" w:rsidP="2B8F6D1F">
      <w:pPr>
        <w:pStyle w:val="NormalWeb"/>
        <w:jc w:val="both"/>
      </w:pPr>
      <w:r w:rsidRPr="2B8F6D1F">
        <w:rPr>
          <w:lang w:val="en-GB"/>
        </w:rPr>
        <w:t xml:space="preserve">Protective immunity to the pneumococcal bacterium is mediated by antibody to the polysaccharide capsule that surrounds the bacterium.  </w:t>
      </w:r>
      <w:r w:rsidR="008054A7">
        <w:t>T</w:t>
      </w:r>
      <w:r>
        <w:t>he</w:t>
      </w:r>
      <w:r w:rsidR="00C7278E">
        <w:t>re are</w:t>
      </w:r>
      <w:r>
        <w:t xml:space="preserve"> t</w:t>
      </w:r>
      <w:r w:rsidR="008054A7">
        <w:t>wo types of pneumococcal vaccines</w:t>
      </w:r>
      <w:r w:rsidR="00F52667">
        <w:t xml:space="preserve"> </w:t>
      </w:r>
      <w:r w:rsidR="00C7278E">
        <w:t>used to</w:t>
      </w:r>
      <w:r w:rsidR="00230489">
        <w:t xml:space="preserve"> help</w:t>
      </w:r>
      <w:r w:rsidR="00C7278E">
        <w:t xml:space="preserve"> prevent pneumococcal disease. They </w:t>
      </w:r>
      <w:r w:rsidR="00F52667">
        <w:t>contain serotype-specific capsular polysaccharide antigens: unconjugated polysaccharide vaccines (</w:t>
      </w:r>
      <w:proofErr w:type="spellStart"/>
      <w:r w:rsidR="00F52667">
        <w:t>eg</w:t>
      </w:r>
      <w:proofErr w:type="spellEnd"/>
      <w:r w:rsidR="00F52667">
        <w:t>, Pneumovax [PPSV23]) and conjugated polysaccharide vaccines (</w:t>
      </w:r>
      <w:r w:rsidR="003A43D2">
        <w:t>PCVs</w:t>
      </w:r>
      <w:r w:rsidR="00F52667">
        <w:t>).</w:t>
      </w:r>
      <w:r w:rsidR="00507CE7">
        <w:t xml:space="preserve"> </w:t>
      </w:r>
      <w:r w:rsidR="00755C26">
        <w:t xml:space="preserve">The available unconjugated polysaccharide vaccine PPSV23 was initially licensed in 1983 </w:t>
      </w:r>
      <w:r w:rsidR="006915FB">
        <w:t xml:space="preserve">with </w:t>
      </w:r>
      <w:r w:rsidR="00F90A96">
        <w:t xml:space="preserve">longstanding recommendations </w:t>
      </w:r>
      <w:r w:rsidR="00A10668">
        <w:t xml:space="preserve">for use </w:t>
      </w:r>
      <w:r w:rsidR="00F90A96">
        <w:t xml:space="preserve">in adults </w:t>
      </w:r>
      <w:r w:rsidR="00D35A1F">
        <w:t>around the world</w:t>
      </w:r>
      <w:r w:rsidR="00537B18">
        <w:t xml:space="preserve"> with limited reductions in disease observed during this time</w:t>
      </w:r>
      <w:r w:rsidR="00D35A1F">
        <w:t xml:space="preserve">. </w:t>
      </w:r>
      <w:r w:rsidR="00537B18">
        <w:t>W</w:t>
      </w:r>
      <w:r w:rsidR="00796A9B">
        <w:t>hile PPSV23 is effective against IPD, studies on the ability of PPSV23 to prevent noninvasive disease, including nonbacteremic pneumonia, have been</w:t>
      </w:r>
      <w:r w:rsidR="00457EC1">
        <w:t xml:space="preserve"> </w:t>
      </w:r>
      <w:r w:rsidR="00796A9B">
        <w:t>inconclusive</w:t>
      </w:r>
      <w:r w:rsidR="00457EC1">
        <w:t>.</w:t>
      </w:r>
      <w:r w:rsidR="003C3895" w:rsidRPr="2B8F6D1F">
        <w:rPr>
          <w:rFonts w:ascii="TimesNewRoman" w:hAnsi="TimesNewRoman" w:cs="TimesNewRoman"/>
          <w:color w:val="0000FF"/>
          <w:sz w:val="16"/>
          <w:szCs w:val="16"/>
        </w:rPr>
        <w:t xml:space="preserve"> </w:t>
      </w:r>
      <w:r w:rsidR="003C3895">
        <w:t>Unconjugated polysaccharide vaccines</w:t>
      </w:r>
      <w:r w:rsidR="00A35DB5">
        <w:t xml:space="preserve"> elicit a T-cell–independent immune response. Consequently, </w:t>
      </w:r>
      <w:r w:rsidR="00B37795">
        <w:t>they do not induce robust responses in certain populations (</w:t>
      </w:r>
      <w:proofErr w:type="spellStart"/>
      <w:r w:rsidR="00B37795">
        <w:t>eg</w:t>
      </w:r>
      <w:proofErr w:type="spellEnd"/>
      <w:r w:rsidR="00B37795">
        <w:t xml:space="preserve">, immunocompromised adults), and do not generate immunologic memory, which leads to waning effectiveness over time (i.e., 2-5 </w:t>
      </w:r>
      <w:r w:rsidR="00B37795">
        <w:lastRenderedPageBreak/>
        <w:t>years).</w:t>
      </w:r>
      <w:r w:rsidR="002F350C" w:rsidRPr="002F350C">
        <w:rPr>
          <w:rFonts w:ascii="TimesNewRoman" w:hAnsi="TimesNewRoman" w:cs="TimesNewRoman"/>
          <w:vertAlign w:val="superscript"/>
        </w:rPr>
        <w:t>2</w:t>
      </w:r>
      <w:r w:rsidR="00AC2577" w:rsidRPr="2B8F6D1F">
        <w:rPr>
          <w:rFonts w:ascii="TimesNewRoman" w:hAnsi="TimesNewRoman" w:cs="TimesNewRoman"/>
          <w:color w:val="0000FF"/>
          <w:sz w:val="16"/>
          <w:szCs w:val="16"/>
        </w:rPr>
        <w:t xml:space="preserve"> </w:t>
      </w:r>
      <w:r w:rsidR="008D0736">
        <w:t xml:space="preserve">Conjugated </w:t>
      </w:r>
      <w:r w:rsidR="00B71C44">
        <w:t xml:space="preserve">pneumococcal vaccines overcome these challenges </w:t>
      </w:r>
      <w:r w:rsidR="00016DDC">
        <w:t xml:space="preserve">by eliciting a T-cell dependent immune response </w:t>
      </w:r>
      <w:r w:rsidR="00DF0E8F">
        <w:t>t</w:t>
      </w:r>
      <w:r w:rsidR="005D2FA0">
        <w:t>hat</w:t>
      </w:r>
      <w:r w:rsidR="00DF0E8F">
        <w:t xml:space="preserve"> i</w:t>
      </w:r>
      <w:r w:rsidR="00F7685A">
        <w:t>nduce both an enhanced antibody</w:t>
      </w:r>
      <w:r w:rsidR="00690653">
        <w:t xml:space="preserve"> </w:t>
      </w:r>
      <w:r w:rsidR="00F7685A">
        <w:t>response and generation of memory B cells, including among immunocompromised adults,</w:t>
      </w:r>
      <w:r w:rsidR="00690653">
        <w:t xml:space="preserve"> </w:t>
      </w:r>
      <w:r w:rsidR="00F7685A">
        <w:t>allowing for an anamnestic (booster) response on re-exposure.</w:t>
      </w:r>
      <w:r w:rsidR="00905786">
        <w:t xml:space="preserve"> </w:t>
      </w:r>
    </w:p>
    <w:p w14:paraId="13F42982" w14:textId="5BA2A1D7" w:rsidR="2B8F6D1F" w:rsidRDefault="004E050E" w:rsidP="2B8F6D1F">
      <w:pPr>
        <w:pStyle w:val="NormalWeb"/>
        <w:jc w:val="both"/>
      </w:pPr>
      <w:r w:rsidRPr="2B8F6D1F">
        <w:t xml:space="preserve">While there are over 100 serotypes of </w:t>
      </w:r>
      <w:r w:rsidRPr="4F0C2AF4">
        <w:rPr>
          <w:i/>
          <w:iCs/>
        </w:rPr>
        <w:t>S. pneumoniae</w:t>
      </w:r>
      <w:r w:rsidRPr="2B8F6D1F">
        <w:t xml:space="preserve"> identified to date, a limited number are responsible for the majority of disease. </w:t>
      </w:r>
      <w:r w:rsidR="00725238" w:rsidRPr="2B8F6D1F">
        <w:t>Prevnar 20</w:t>
      </w:r>
      <w:r w:rsidRPr="2B8F6D1F">
        <w:t xml:space="preserve"> targets 20 serotypes, including the </w:t>
      </w:r>
      <w:r w:rsidRPr="3751BF1C">
        <w:t>capsular polysaccharide conjugates of the</w:t>
      </w:r>
      <w:r w:rsidRPr="2B8F6D1F">
        <w:t xml:space="preserve"> 7 serotypes in </w:t>
      </w:r>
      <w:r w:rsidRPr="3751BF1C">
        <w:t xml:space="preserve">the original pneumococcal conjugate vaccine, </w:t>
      </w:r>
      <w:r w:rsidRPr="2B8F6D1F">
        <w:t>Prevnar</w:t>
      </w:r>
      <w:r w:rsidRPr="007A3C98">
        <w:rPr>
          <w:iCs/>
        </w:rPr>
        <w:t xml:space="preserve"> </w:t>
      </w:r>
      <w:r w:rsidRPr="3751BF1C">
        <w:t xml:space="preserve">(first licensed for infants and young children in 2000) </w:t>
      </w:r>
      <w:r w:rsidRPr="2B8F6D1F">
        <w:t>and the additional 6 in Prevnar 13</w:t>
      </w:r>
      <w:r w:rsidRPr="3751BF1C">
        <w:t xml:space="preserve"> (first licensed in pediatric and adult populations in </w:t>
      </w:r>
      <w:r>
        <w:t>2010</w:t>
      </w:r>
      <w:r w:rsidRPr="3751BF1C">
        <w:t xml:space="preserve"> and 2011, respectively),</w:t>
      </w:r>
      <w:r w:rsidRPr="2B8F6D1F">
        <w:t xml:space="preserve"> and adds 7 more serotypes</w:t>
      </w:r>
      <w:r w:rsidR="007050C6">
        <w:t>:</w:t>
      </w:r>
      <w:r w:rsidRPr="2B8F6D1F">
        <w:t xml:space="preserve"> 8, 10A, 11A, 12F, 15B, 22F and 33F. The 7 additional </w:t>
      </w:r>
      <w:r w:rsidR="00E97272" w:rsidRPr="2B8F6D1F">
        <w:t xml:space="preserve">Prevnar 20 </w:t>
      </w:r>
      <w:r w:rsidRPr="2B8F6D1F">
        <w:t xml:space="preserve">serotypes account for 23.2% and 34.3% of invasive disease in US and European adults ≥65 years, respectively. In Europe, serotype 8 is of particular concern, causing 14% of all invasive disease in older adults in 2018, followed by 22F (7.4%), 12F (4.0%), 11A (2.8%), 33F (2.5%), and 10A (2.3%) (Table 1). </w:t>
      </w:r>
      <w:bookmarkStart w:id="0" w:name="_Hlk102636922"/>
      <w:r w:rsidRPr="2B8F6D1F">
        <w:t xml:space="preserve">Overall, the serotypes included in </w:t>
      </w:r>
      <w:r w:rsidR="00EC56BB" w:rsidRPr="2B8F6D1F">
        <w:t xml:space="preserve">Prevnar </w:t>
      </w:r>
      <w:r w:rsidR="00731CE2" w:rsidRPr="2B8F6D1F">
        <w:t>20</w:t>
      </w:r>
      <w:r w:rsidRPr="2B8F6D1F">
        <w:t xml:space="preserve"> represent 7 of the 10 most prevalent serotypes that caused IPD in adults ≥65 years of age. </w:t>
      </w:r>
      <w:bookmarkEnd w:id="0"/>
      <w:r w:rsidRPr="2B8F6D1F">
        <w:t>In addition, these serotypes have characteristics of medical importance, including antibiotic resistance (11A, 15B), association with outbreaks (8, 12F), and a tendency to cause more severe disease (</w:t>
      </w:r>
      <w:proofErr w:type="spellStart"/>
      <w:r w:rsidRPr="2B8F6D1F">
        <w:t>e</w:t>
      </w:r>
      <w:r w:rsidR="00B021E6">
        <w:rPr>
          <w:iCs/>
        </w:rPr>
        <w:t>.</w:t>
      </w:r>
      <w:r w:rsidRPr="2B8F6D1F">
        <w:t>g</w:t>
      </w:r>
      <w:proofErr w:type="spellEnd"/>
      <w:r w:rsidRPr="007A3C98">
        <w:rPr>
          <w:iCs/>
        </w:rPr>
        <w:t>,</w:t>
      </w:r>
      <w:r w:rsidRPr="2B8F6D1F">
        <w:t xml:space="preserve"> association with meningitis and/or increased mortality rate) (10A, 11A, 22F).</w:t>
      </w:r>
      <w:r w:rsidR="002F350C">
        <w:rPr>
          <w:vertAlign w:val="superscript"/>
        </w:rPr>
        <w:t>3</w:t>
      </w:r>
    </w:p>
    <w:p w14:paraId="07B61B96" w14:textId="068E19AC" w:rsidR="2B8F6D1F" w:rsidRPr="00464CDA" w:rsidRDefault="004E050E" w:rsidP="2B8F6D1F">
      <w:pPr>
        <w:pStyle w:val="NormalWeb"/>
        <w:jc w:val="both"/>
        <w:rPr>
          <w:iCs/>
        </w:rPr>
      </w:pPr>
      <w:r>
        <w:t xml:space="preserve">Among adults with pneumonia, the 7 additional </w:t>
      </w:r>
      <w:r w:rsidR="00B27A16">
        <w:t xml:space="preserve">Prevnar 20 </w:t>
      </w:r>
      <w:r>
        <w:t>serotypes account for around 3-5% of all disease in US and European adults. Among these serotypes 8, 11A, and 22F ranked among the most prevalent that were detected.</w:t>
      </w:r>
      <w:r w:rsidR="00F654D7" w:rsidRPr="2B8F6D1F">
        <w:rPr>
          <w:vertAlign w:val="superscript"/>
        </w:rPr>
        <w:t xml:space="preserve"> </w:t>
      </w:r>
      <w:r>
        <w:t>Pneumococcal pneumonia is associated with complications and long-term sequelae in all age groups, including respiratory failure requiring hospitalization, empyema, and necrotizing pneumonia</w:t>
      </w:r>
      <w:r w:rsidR="00467C85">
        <w:rPr>
          <w:vertAlign w:val="superscript"/>
        </w:rPr>
        <w:t xml:space="preserve"> </w:t>
      </w:r>
      <w:r w:rsidR="00467C85">
        <w:t>exac</w:t>
      </w:r>
      <w:r>
        <w:t>erbations of chronic medical conditions declines in quality of life, and with a significant increased risk of death within 30 days (acute) and 1 year (long-term) after the event.</w:t>
      </w:r>
      <w:r w:rsidR="002F350C">
        <w:rPr>
          <w:vertAlign w:val="superscript"/>
        </w:rPr>
        <w:t>4</w:t>
      </w:r>
      <w:r>
        <w:t xml:space="preserve"> In recent studies of older adults hospitalized with pneumococcal pneumonia in the US, 7.6% experienced a cardiovascular event after hospitalization, 58% continued to experience cognitive impairment 6 months after hospitalization, and quality of life remained lower at 6 months post-hospitalization compared with before hospitalization.</w:t>
      </w:r>
    </w:p>
    <w:p w14:paraId="484AEA40" w14:textId="4A2233CE" w:rsidR="2B8F6D1F" w:rsidRPr="00464CDA" w:rsidRDefault="004E050E" w:rsidP="00464CDA">
      <w:pPr>
        <w:pStyle w:val="NormalWeb"/>
        <w:jc w:val="both"/>
        <w:rPr>
          <w:i/>
          <w:lang w:val="en-GB"/>
        </w:rPr>
      </w:pPr>
      <w:r w:rsidRPr="004E050E">
        <w:rPr>
          <w:i/>
          <w:noProof/>
        </w:rPr>
        <w:drawing>
          <wp:inline distT="0" distB="0" distL="0" distR="0" wp14:anchorId="1582C70E" wp14:editId="551B1683">
            <wp:extent cx="3815796" cy="1804946"/>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b="7608"/>
                    <a:stretch/>
                  </pic:blipFill>
                  <pic:spPr bwMode="auto">
                    <a:xfrm>
                      <a:off x="0" y="0"/>
                      <a:ext cx="3838139" cy="1815515"/>
                    </a:xfrm>
                    <a:prstGeom prst="rect">
                      <a:avLst/>
                    </a:prstGeom>
                    <a:ln>
                      <a:noFill/>
                    </a:ln>
                    <a:extLst>
                      <a:ext uri="{53640926-AAD7-44D8-BBD7-CCE9431645EC}">
                        <a14:shadowObscured xmlns:a14="http://schemas.microsoft.com/office/drawing/2010/main"/>
                      </a:ext>
                    </a:extLst>
                  </pic:spPr>
                </pic:pic>
              </a:graphicData>
            </a:graphic>
          </wp:inline>
        </w:drawing>
      </w:r>
    </w:p>
    <w:p w14:paraId="0EF8BA17" w14:textId="77777777" w:rsidR="00464CDA" w:rsidRDefault="00464CDA">
      <w:pPr>
        <w:pStyle w:val="Heading2"/>
        <w:rPr>
          <w:rFonts w:eastAsia="Times New Roman"/>
          <w:sz w:val="24"/>
          <w:szCs w:val="24"/>
          <w:lang w:val="en-GB"/>
        </w:rPr>
      </w:pPr>
    </w:p>
    <w:p w14:paraId="768A7BBE" w14:textId="0D1C3A64" w:rsidR="00DF4359" w:rsidRPr="0099654E" w:rsidRDefault="0099654E">
      <w:pPr>
        <w:pStyle w:val="Heading2"/>
        <w:rPr>
          <w:rFonts w:eastAsia="Times New Roman"/>
          <w:sz w:val="24"/>
          <w:szCs w:val="24"/>
          <w:lang w:val="en-GB"/>
        </w:rPr>
      </w:pPr>
      <w:r>
        <w:rPr>
          <w:rFonts w:eastAsia="Times New Roman"/>
          <w:sz w:val="24"/>
          <w:szCs w:val="24"/>
          <w:lang w:val="en-GB"/>
        </w:rPr>
        <w:t xml:space="preserve">History of Discovery and </w:t>
      </w:r>
      <w:r w:rsidR="002D081F" w:rsidRPr="0099654E">
        <w:rPr>
          <w:rFonts w:eastAsia="Times New Roman"/>
          <w:sz w:val="24"/>
          <w:szCs w:val="24"/>
          <w:lang w:val="en-GB"/>
        </w:rPr>
        <w:t>Development:</w:t>
      </w:r>
    </w:p>
    <w:p w14:paraId="6A3C3197" w14:textId="7C2EE952" w:rsidR="4F0C2AF4" w:rsidRDefault="002D081F" w:rsidP="4F0C2AF4">
      <w:pPr>
        <w:pStyle w:val="NormalWeb"/>
        <w:jc w:val="both"/>
        <w:rPr>
          <w:lang w:val="en-GB"/>
        </w:rPr>
      </w:pPr>
      <w:r w:rsidRPr="4F0C2AF4">
        <w:rPr>
          <w:lang w:val="en-GB"/>
        </w:rPr>
        <w:t>Prevnar</w:t>
      </w:r>
      <w:r w:rsidR="001317AC" w:rsidRPr="4F0C2AF4">
        <w:rPr>
          <w:lang w:val="en-GB"/>
        </w:rPr>
        <w:t xml:space="preserve"> </w:t>
      </w:r>
      <w:r w:rsidR="002E7C8B" w:rsidRPr="4F0C2AF4">
        <w:rPr>
          <w:lang w:val="en-GB"/>
        </w:rPr>
        <w:t xml:space="preserve">20 </w:t>
      </w:r>
      <w:r w:rsidRPr="4F0C2AF4">
        <w:rPr>
          <w:lang w:val="en-GB"/>
        </w:rPr>
        <w:t xml:space="preserve">is the result of </w:t>
      </w:r>
      <w:r w:rsidR="0077348F" w:rsidRPr="4F0C2AF4">
        <w:rPr>
          <w:lang w:val="en-GB"/>
        </w:rPr>
        <w:t xml:space="preserve">more than </w:t>
      </w:r>
      <w:r w:rsidR="00EE4D3A" w:rsidRPr="4F0C2AF4">
        <w:rPr>
          <w:lang w:val="en-GB"/>
        </w:rPr>
        <w:t xml:space="preserve">30 </w:t>
      </w:r>
      <w:r w:rsidRPr="4F0C2AF4">
        <w:rPr>
          <w:lang w:val="en-GB"/>
        </w:rPr>
        <w:t>years of research by Wyeth</w:t>
      </w:r>
      <w:r w:rsidR="00471FE9" w:rsidRPr="4F0C2AF4">
        <w:rPr>
          <w:lang w:val="en-GB"/>
        </w:rPr>
        <w:t>/Pfizer</w:t>
      </w:r>
      <w:r w:rsidRPr="4F0C2AF4">
        <w:rPr>
          <w:lang w:val="en-GB"/>
        </w:rPr>
        <w:t xml:space="preserve"> scientists</w:t>
      </w:r>
      <w:r w:rsidR="0077348F" w:rsidRPr="4F0C2AF4">
        <w:rPr>
          <w:lang w:val="en-GB"/>
        </w:rPr>
        <w:t xml:space="preserve"> on pneumococcal conjugate vaccine</w:t>
      </w:r>
      <w:r w:rsidR="00864794" w:rsidRPr="4F0C2AF4">
        <w:rPr>
          <w:lang w:val="en-GB"/>
        </w:rPr>
        <w:t xml:space="preserve">s, </w:t>
      </w:r>
      <w:r w:rsidR="009D34B2">
        <w:rPr>
          <w:lang w:val="en-GB"/>
        </w:rPr>
        <w:t xml:space="preserve">starting with preclinical work in the early 1990s and </w:t>
      </w:r>
      <w:r w:rsidR="0084317E" w:rsidRPr="4F0C2AF4">
        <w:rPr>
          <w:lang w:val="en-GB"/>
        </w:rPr>
        <w:t xml:space="preserve">with the </w:t>
      </w:r>
      <w:r w:rsidR="009D34B2">
        <w:rPr>
          <w:lang w:val="en-GB"/>
        </w:rPr>
        <w:t xml:space="preserve">first </w:t>
      </w:r>
      <w:r w:rsidR="00AC0F9F">
        <w:rPr>
          <w:lang w:val="en-GB"/>
        </w:rPr>
        <w:t xml:space="preserve">licensure </w:t>
      </w:r>
      <w:r w:rsidR="001F6AFA">
        <w:rPr>
          <w:lang w:val="en-GB"/>
        </w:rPr>
        <w:t xml:space="preserve">in the U.S. </w:t>
      </w:r>
      <w:r w:rsidR="0084317E" w:rsidRPr="4F0C2AF4">
        <w:rPr>
          <w:lang w:val="en-GB"/>
        </w:rPr>
        <w:t xml:space="preserve">of the original </w:t>
      </w:r>
      <w:r w:rsidR="007C65C5" w:rsidRPr="4F0C2AF4">
        <w:rPr>
          <w:lang w:val="en-GB"/>
        </w:rPr>
        <w:t>Prevnar</w:t>
      </w:r>
      <w:r w:rsidR="00EE4D3A" w:rsidRPr="4F0C2AF4">
        <w:rPr>
          <w:lang w:val="en-GB"/>
        </w:rPr>
        <w:t xml:space="preserve"> (7 valent)</w:t>
      </w:r>
      <w:r w:rsidR="0084317E" w:rsidRPr="4F0C2AF4">
        <w:rPr>
          <w:lang w:val="en-GB"/>
        </w:rPr>
        <w:t xml:space="preserve"> in children</w:t>
      </w:r>
      <w:r w:rsidR="00262E1E" w:rsidRPr="4F0C2AF4">
        <w:rPr>
          <w:lang w:val="en-GB"/>
        </w:rPr>
        <w:t xml:space="preserve"> in</w:t>
      </w:r>
      <w:r w:rsidR="001F6AFA">
        <w:rPr>
          <w:lang w:val="en-GB"/>
        </w:rPr>
        <w:t xml:space="preserve"> February</w:t>
      </w:r>
      <w:r w:rsidR="00262E1E" w:rsidRPr="4F0C2AF4">
        <w:rPr>
          <w:lang w:val="en-GB"/>
        </w:rPr>
        <w:t xml:space="preserve"> 20</w:t>
      </w:r>
      <w:r w:rsidR="00AC0F9F">
        <w:rPr>
          <w:lang w:val="en-GB"/>
        </w:rPr>
        <w:t>00</w:t>
      </w:r>
      <w:r w:rsidR="001F6AFA">
        <w:rPr>
          <w:lang w:val="en-GB"/>
        </w:rPr>
        <w:t xml:space="preserve">.  </w:t>
      </w:r>
      <w:r w:rsidR="001F6AFA">
        <w:rPr>
          <w:lang w:val="en-GB"/>
        </w:rPr>
        <w:lastRenderedPageBreak/>
        <w:t>This was</w:t>
      </w:r>
      <w:r w:rsidR="007C65C5" w:rsidRPr="4F0C2AF4">
        <w:rPr>
          <w:lang w:val="en-GB"/>
        </w:rPr>
        <w:t xml:space="preserve"> followed by Prevnar 13</w:t>
      </w:r>
      <w:r w:rsidR="0084317E" w:rsidRPr="4F0C2AF4">
        <w:rPr>
          <w:lang w:val="en-GB"/>
        </w:rPr>
        <w:t xml:space="preserve"> </w:t>
      </w:r>
      <w:r w:rsidR="00230489">
        <w:rPr>
          <w:lang w:val="en-GB"/>
        </w:rPr>
        <w:t xml:space="preserve">with 6 additional serotypes </w:t>
      </w:r>
      <w:r w:rsidR="004A5DFC">
        <w:rPr>
          <w:lang w:val="en-GB"/>
        </w:rPr>
        <w:t>to broaden protection</w:t>
      </w:r>
      <w:r w:rsidR="009D34B2">
        <w:rPr>
          <w:lang w:val="en-GB"/>
        </w:rPr>
        <w:t xml:space="preserve"> in children</w:t>
      </w:r>
      <w:r w:rsidR="00AC0F9F">
        <w:rPr>
          <w:lang w:val="en-GB"/>
        </w:rPr>
        <w:t xml:space="preserve"> in 2009</w:t>
      </w:r>
      <w:r w:rsidR="001F6AFA">
        <w:rPr>
          <w:lang w:val="en-GB"/>
        </w:rPr>
        <w:t>.</w:t>
      </w:r>
      <w:r w:rsidR="004A5DFC">
        <w:rPr>
          <w:lang w:val="en-GB"/>
        </w:rPr>
        <w:t xml:space="preserve"> </w:t>
      </w:r>
      <w:r w:rsidR="0084317E" w:rsidRPr="4F0C2AF4">
        <w:rPr>
          <w:lang w:val="en-GB"/>
        </w:rPr>
        <w:t xml:space="preserve"> </w:t>
      </w:r>
      <w:r w:rsidR="001F6AFA">
        <w:rPr>
          <w:lang w:val="en-GB"/>
        </w:rPr>
        <w:t>I</w:t>
      </w:r>
      <w:r w:rsidR="00FA4224">
        <w:rPr>
          <w:lang w:val="en-GB"/>
        </w:rPr>
        <w:t xml:space="preserve">n </w:t>
      </w:r>
      <w:r w:rsidR="00AC0F9F">
        <w:rPr>
          <w:lang w:val="en-GB"/>
        </w:rPr>
        <w:t xml:space="preserve">2011 </w:t>
      </w:r>
      <w:r w:rsidR="001F6AFA">
        <w:rPr>
          <w:lang w:val="en-GB"/>
        </w:rPr>
        <w:t>Prevnar 13</w:t>
      </w:r>
      <w:r w:rsidR="00FA4224">
        <w:rPr>
          <w:lang w:val="en-GB"/>
        </w:rPr>
        <w:t xml:space="preserve"> was approved for use </w:t>
      </w:r>
      <w:r w:rsidR="0084317E" w:rsidRPr="4F0C2AF4">
        <w:rPr>
          <w:lang w:val="en-GB"/>
        </w:rPr>
        <w:t>in the adult population</w:t>
      </w:r>
      <w:r w:rsidR="001F6AFA">
        <w:rPr>
          <w:lang w:val="en-GB"/>
        </w:rPr>
        <w:t xml:space="preserve"> in the U.S</w:t>
      </w:r>
      <w:r w:rsidR="00FA4224">
        <w:rPr>
          <w:lang w:val="en-GB"/>
        </w:rPr>
        <w:t xml:space="preserve">.  </w:t>
      </w:r>
      <w:r w:rsidR="001F6AFA">
        <w:rPr>
          <w:lang w:val="en-GB"/>
        </w:rPr>
        <w:t>N</w:t>
      </w:r>
      <w:r w:rsidR="007C65C5" w:rsidRPr="4F0C2AF4">
        <w:rPr>
          <w:lang w:val="en-GB"/>
        </w:rPr>
        <w:t xml:space="preserve">ow with </w:t>
      </w:r>
      <w:r w:rsidR="00CA69BF" w:rsidRPr="4F0C2AF4">
        <w:rPr>
          <w:lang w:val="en-GB"/>
        </w:rPr>
        <w:t>the licensure</w:t>
      </w:r>
      <w:r w:rsidR="009D34B2">
        <w:rPr>
          <w:lang w:val="en-GB"/>
        </w:rPr>
        <w:t xml:space="preserve"> in late 2021 of the further expanded Prevnar 20 for use in adults, </w:t>
      </w:r>
      <w:r w:rsidR="001F6AFA">
        <w:rPr>
          <w:lang w:val="en-GB"/>
        </w:rPr>
        <w:t xml:space="preserve">the product is </w:t>
      </w:r>
      <w:r w:rsidR="00FA4224">
        <w:rPr>
          <w:lang w:val="en-GB"/>
        </w:rPr>
        <w:t>adding an addition</w:t>
      </w:r>
      <w:r w:rsidR="001F6AFA">
        <w:rPr>
          <w:lang w:val="en-GB"/>
        </w:rPr>
        <w:t>al</w:t>
      </w:r>
      <w:r w:rsidR="00FA4224">
        <w:rPr>
          <w:lang w:val="en-GB"/>
        </w:rPr>
        <w:t xml:space="preserve"> 7 serotypes </w:t>
      </w:r>
      <w:r w:rsidR="001F6AFA">
        <w:rPr>
          <w:lang w:val="en-GB"/>
        </w:rPr>
        <w:t>to Prevnar</w:t>
      </w:r>
      <w:r w:rsidR="009D34B2">
        <w:rPr>
          <w:lang w:val="en-GB"/>
        </w:rPr>
        <w:t xml:space="preserve"> 13 resulting in </w:t>
      </w:r>
      <w:r w:rsidR="0084317E" w:rsidRPr="4F0C2AF4">
        <w:rPr>
          <w:lang w:val="en-GB"/>
        </w:rPr>
        <w:t xml:space="preserve">20 different polysaccharide conjugates </w:t>
      </w:r>
      <w:r w:rsidR="009D34B2">
        <w:rPr>
          <w:lang w:val="en-GB"/>
        </w:rPr>
        <w:t xml:space="preserve">with </w:t>
      </w:r>
      <w:r w:rsidR="00211973" w:rsidRPr="4F0C2AF4">
        <w:rPr>
          <w:lang w:val="en-GB"/>
        </w:rPr>
        <w:t>excipients</w:t>
      </w:r>
      <w:r w:rsidRPr="4F0C2AF4">
        <w:rPr>
          <w:lang w:val="en-GB"/>
        </w:rPr>
        <w:t>.</w:t>
      </w:r>
      <w:r w:rsidR="0074296E" w:rsidRPr="4F0C2AF4">
        <w:rPr>
          <w:lang w:val="en-GB"/>
        </w:rPr>
        <w:t xml:space="preserve"> </w:t>
      </w:r>
      <w:r w:rsidRPr="4F0C2AF4">
        <w:rPr>
          <w:lang w:val="en-GB"/>
        </w:rPr>
        <w:t xml:space="preserve"> </w:t>
      </w:r>
      <w:r w:rsidR="00211973" w:rsidRPr="4F0C2AF4">
        <w:rPr>
          <w:lang w:val="en-GB"/>
        </w:rPr>
        <w:t>Prevnar 13 was licensed in adults</w:t>
      </w:r>
      <w:r w:rsidR="00922D72" w:rsidRPr="4F0C2AF4">
        <w:rPr>
          <w:lang w:val="en-GB"/>
        </w:rPr>
        <w:t xml:space="preserve"> for the prevention of </w:t>
      </w:r>
      <w:r w:rsidR="003445D2" w:rsidRPr="4F0C2AF4">
        <w:rPr>
          <w:lang w:val="en-GB"/>
        </w:rPr>
        <w:t>pneumococcal invasive disease and pneumonia</w:t>
      </w:r>
      <w:r w:rsidR="00211973" w:rsidRPr="4F0C2AF4">
        <w:rPr>
          <w:lang w:val="en-GB"/>
        </w:rPr>
        <w:t xml:space="preserve"> by showing </w:t>
      </w:r>
      <w:r w:rsidR="00817D8D" w:rsidRPr="4F0C2AF4">
        <w:rPr>
          <w:lang w:val="en-GB"/>
        </w:rPr>
        <w:t xml:space="preserve">an acceptable safety profile and </w:t>
      </w:r>
      <w:r w:rsidR="00211973" w:rsidRPr="4F0C2AF4">
        <w:rPr>
          <w:lang w:val="en-GB"/>
        </w:rPr>
        <w:t>comparable immun</w:t>
      </w:r>
      <w:r w:rsidR="00114EA9" w:rsidRPr="4F0C2AF4">
        <w:rPr>
          <w:lang w:val="en-GB"/>
        </w:rPr>
        <w:t xml:space="preserve">ogenicity to the </w:t>
      </w:r>
      <w:r w:rsidR="00AC41EB" w:rsidRPr="4F0C2AF4">
        <w:rPr>
          <w:lang w:val="en-GB"/>
        </w:rPr>
        <w:t>PPSV23, the only licensed pneumococcal vaccine for adults</w:t>
      </w:r>
      <w:r w:rsidR="00672258" w:rsidRPr="4F0C2AF4">
        <w:rPr>
          <w:lang w:val="en-GB"/>
        </w:rPr>
        <w:t xml:space="preserve"> at the time</w:t>
      </w:r>
      <w:r w:rsidR="00AC41EB" w:rsidRPr="4F0C2AF4">
        <w:rPr>
          <w:lang w:val="en-GB"/>
        </w:rPr>
        <w:t>.</w:t>
      </w:r>
      <w:r w:rsidR="00B85D9F" w:rsidRPr="4F0C2AF4">
        <w:rPr>
          <w:lang w:val="en-GB"/>
        </w:rPr>
        <w:t xml:space="preserve">  </w:t>
      </w:r>
      <w:r w:rsidR="00672258" w:rsidRPr="4F0C2AF4">
        <w:rPr>
          <w:lang w:val="en-GB"/>
        </w:rPr>
        <w:t>A</w:t>
      </w:r>
      <w:r w:rsidR="007615AA" w:rsidRPr="4F0C2AF4">
        <w:rPr>
          <w:lang w:val="en-GB"/>
        </w:rPr>
        <w:t xml:space="preserve"> randomized, placebo</w:t>
      </w:r>
      <w:r w:rsidR="00CC5F87" w:rsidRPr="4F0C2AF4">
        <w:rPr>
          <w:lang w:val="en-GB"/>
        </w:rPr>
        <w:t>-</w:t>
      </w:r>
      <w:r w:rsidR="007615AA" w:rsidRPr="4F0C2AF4">
        <w:rPr>
          <w:lang w:val="en-GB"/>
        </w:rPr>
        <w:t xml:space="preserve">controlled study </w:t>
      </w:r>
      <w:r w:rsidR="00CC5F2A" w:rsidRPr="4F0C2AF4">
        <w:rPr>
          <w:lang w:val="en-GB"/>
        </w:rPr>
        <w:t xml:space="preserve">to show </w:t>
      </w:r>
      <w:r w:rsidR="00035A80" w:rsidRPr="4F0C2AF4">
        <w:rPr>
          <w:lang w:val="en-GB"/>
        </w:rPr>
        <w:t xml:space="preserve">the </w:t>
      </w:r>
      <w:r w:rsidR="00CC5F2A" w:rsidRPr="4F0C2AF4">
        <w:rPr>
          <w:lang w:val="en-GB"/>
        </w:rPr>
        <w:t>efficacy</w:t>
      </w:r>
      <w:r w:rsidR="00AE5B66" w:rsidRPr="4F0C2AF4">
        <w:rPr>
          <w:lang w:val="en-GB"/>
        </w:rPr>
        <w:t xml:space="preserve"> of Prevnar </w:t>
      </w:r>
      <w:r w:rsidR="00E575F1" w:rsidRPr="4F0C2AF4">
        <w:rPr>
          <w:lang w:val="en-GB"/>
        </w:rPr>
        <w:t>13</w:t>
      </w:r>
      <w:r w:rsidR="00CC5F2A" w:rsidRPr="4F0C2AF4">
        <w:rPr>
          <w:lang w:val="en-GB"/>
        </w:rPr>
        <w:t xml:space="preserve"> </w:t>
      </w:r>
      <w:r w:rsidR="00EA476A" w:rsidRPr="4F0C2AF4">
        <w:rPr>
          <w:lang w:val="en-GB"/>
        </w:rPr>
        <w:t xml:space="preserve">against </w:t>
      </w:r>
      <w:r w:rsidR="00C20B62" w:rsidRPr="4F0C2AF4">
        <w:rPr>
          <w:lang w:val="en-GB"/>
        </w:rPr>
        <w:t xml:space="preserve">pneumonia </w:t>
      </w:r>
      <w:r w:rsidR="007615AA" w:rsidRPr="4F0C2AF4">
        <w:rPr>
          <w:lang w:val="en-GB"/>
        </w:rPr>
        <w:t xml:space="preserve">was conducted </w:t>
      </w:r>
      <w:r w:rsidR="00C20B62" w:rsidRPr="4F0C2AF4">
        <w:rPr>
          <w:lang w:val="en-GB"/>
        </w:rPr>
        <w:t xml:space="preserve">as a </w:t>
      </w:r>
      <w:r w:rsidR="00696298" w:rsidRPr="4F0C2AF4">
        <w:rPr>
          <w:lang w:val="en-GB"/>
        </w:rPr>
        <w:t>post</w:t>
      </w:r>
      <w:r w:rsidR="009D34B2">
        <w:rPr>
          <w:lang w:val="en-GB"/>
        </w:rPr>
        <w:t xml:space="preserve"> </w:t>
      </w:r>
      <w:r w:rsidR="00696298" w:rsidRPr="4F0C2AF4">
        <w:rPr>
          <w:lang w:val="en-GB"/>
        </w:rPr>
        <w:t xml:space="preserve">approval commitment </w:t>
      </w:r>
      <w:r w:rsidR="00326776" w:rsidRPr="4F0C2AF4">
        <w:rPr>
          <w:lang w:val="en-GB"/>
        </w:rPr>
        <w:t xml:space="preserve">in &gt;80,000 adults 65 years of </w:t>
      </w:r>
      <w:r w:rsidR="00E575F1" w:rsidRPr="4F0C2AF4">
        <w:rPr>
          <w:lang w:val="en-GB"/>
        </w:rPr>
        <w:t>age</w:t>
      </w:r>
      <w:r w:rsidR="00D74B70">
        <w:rPr>
          <w:lang w:val="en-GB"/>
        </w:rPr>
        <w:t>.</w:t>
      </w:r>
      <w:r w:rsidR="00D74B70" w:rsidRPr="00D74B70">
        <w:rPr>
          <w:vertAlign w:val="superscript"/>
          <w:lang w:val="en-GB"/>
        </w:rPr>
        <w:t>5</w:t>
      </w:r>
      <w:r w:rsidR="005B0408" w:rsidRPr="4F0C2AF4">
        <w:rPr>
          <w:lang w:val="en-GB"/>
        </w:rPr>
        <w:t xml:space="preserve"> This study </w:t>
      </w:r>
      <w:r w:rsidR="00FA33FD" w:rsidRPr="4F0C2AF4">
        <w:rPr>
          <w:lang w:val="en-GB"/>
        </w:rPr>
        <w:t xml:space="preserve">definitively </w:t>
      </w:r>
      <w:r w:rsidR="002B39F3" w:rsidRPr="4F0C2AF4">
        <w:rPr>
          <w:lang w:val="en-GB"/>
        </w:rPr>
        <w:t>demonstrat</w:t>
      </w:r>
      <w:r w:rsidR="00AD1D12" w:rsidRPr="4F0C2AF4">
        <w:rPr>
          <w:lang w:val="en-GB"/>
        </w:rPr>
        <w:t xml:space="preserve">ed the efficacy of Prevnar 13 against vaccine-type </w:t>
      </w:r>
      <w:r w:rsidR="00FA33FD" w:rsidRPr="4F0C2AF4">
        <w:rPr>
          <w:lang w:val="en-GB"/>
        </w:rPr>
        <w:t>pneumonia</w:t>
      </w:r>
      <w:r w:rsidR="009F6898" w:rsidRPr="4F0C2AF4">
        <w:rPr>
          <w:lang w:val="en-GB"/>
        </w:rPr>
        <w:t xml:space="preserve"> (</w:t>
      </w:r>
      <w:proofErr w:type="spellStart"/>
      <w:r w:rsidR="009F6898" w:rsidRPr="4F0C2AF4">
        <w:rPr>
          <w:lang w:val="en-GB"/>
        </w:rPr>
        <w:t>nonbacteremic</w:t>
      </w:r>
      <w:proofErr w:type="spellEnd"/>
      <w:r w:rsidR="009F6898" w:rsidRPr="4F0C2AF4">
        <w:rPr>
          <w:lang w:val="en-GB"/>
        </w:rPr>
        <w:t xml:space="preserve"> and </w:t>
      </w:r>
      <w:proofErr w:type="spellStart"/>
      <w:r w:rsidR="009F6898" w:rsidRPr="4F0C2AF4">
        <w:rPr>
          <w:lang w:val="en-GB"/>
        </w:rPr>
        <w:t>bacteremic</w:t>
      </w:r>
      <w:proofErr w:type="spellEnd"/>
      <w:r w:rsidR="009F6898" w:rsidRPr="4F0C2AF4">
        <w:rPr>
          <w:lang w:val="en-GB"/>
        </w:rPr>
        <w:t>)</w:t>
      </w:r>
      <w:r w:rsidR="00FA33FD" w:rsidRPr="4F0C2AF4">
        <w:rPr>
          <w:lang w:val="en-GB"/>
        </w:rPr>
        <w:t xml:space="preserve"> and invasive pneumococcal disease.</w:t>
      </w:r>
      <w:r w:rsidR="0080302E">
        <w:rPr>
          <w:lang w:val="en-GB"/>
        </w:rPr>
        <w:t xml:space="preserve"> Real-world </w:t>
      </w:r>
      <w:r w:rsidR="001B7BC8">
        <w:rPr>
          <w:lang w:val="en-GB"/>
        </w:rPr>
        <w:t xml:space="preserve">vaccine </w:t>
      </w:r>
      <w:r w:rsidR="0080302E">
        <w:rPr>
          <w:lang w:val="en-GB"/>
        </w:rPr>
        <w:t>e</w:t>
      </w:r>
      <w:r w:rsidR="001B7BC8">
        <w:rPr>
          <w:lang w:val="en-GB"/>
        </w:rPr>
        <w:t>ffectiveness</w:t>
      </w:r>
      <w:r w:rsidR="00B90321">
        <w:rPr>
          <w:lang w:val="en-GB"/>
        </w:rPr>
        <w:t xml:space="preserve"> on Prevnar 13</w:t>
      </w:r>
      <w:r w:rsidR="001B7BC8">
        <w:rPr>
          <w:lang w:val="en-GB"/>
        </w:rPr>
        <w:t xml:space="preserve"> in </w:t>
      </w:r>
      <w:r w:rsidR="00251FBF">
        <w:rPr>
          <w:lang w:val="en-GB"/>
        </w:rPr>
        <w:t xml:space="preserve">US </w:t>
      </w:r>
      <w:r w:rsidR="00B90321">
        <w:rPr>
          <w:lang w:val="en-GB"/>
        </w:rPr>
        <w:t xml:space="preserve">adults </w:t>
      </w:r>
      <w:r w:rsidR="001B7BC8">
        <w:rPr>
          <w:lang w:val="en-GB"/>
        </w:rPr>
        <w:t>further supported thes</w:t>
      </w:r>
      <w:r w:rsidR="0087240C">
        <w:rPr>
          <w:lang w:val="en-GB"/>
        </w:rPr>
        <w:t>e findings.</w:t>
      </w:r>
    </w:p>
    <w:p w14:paraId="42008C11" w14:textId="430EEF57" w:rsidR="4F0C2AF4" w:rsidRDefault="00E94BC4" w:rsidP="4F0C2AF4">
      <w:pPr>
        <w:pStyle w:val="NormalWeb"/>
        <w:jc w:val="both"/>
        <w:rPr>
          <w:rFonts w:cstheme="minorBidi"/>
        </w:rPr>
      </w:pPr>
      <w:r w:rsidRPr="4F0C2AF4">
        <w:rPr>
          <w:lang w:val="en-GB"/>
        </w:rPr>
        <w:t xml:space="preserve">Prevnar </w:t>
      </w:r>
      <w:r w:rsidR="00672258" w:rsidRPr="4F0C2AF4">
        <w:rPr>
          <w:lang w:val="en-GB"/>
        </w:rPr>
        <w:t>20 is based on and builds from the Prevnar 13</w:t>
      </w:r>
      <w:r w:rsidR="00CA7A09" w:rsidRPr="4F0C2AF4">
        <w:rPr>
          <w:lang w:val="en-GB"/>
        </w:rPr>
        <w:t xml:space="preserve"> program.  </w:t>
      </w:r>
      <w:r w:rsidR="00244C77" w:rsidRPr="4F0C2AF4">
        <w:rPr>
          <w:lang w:val="en-GB"/>
        </w:rPr>
        <w:t xml:space="preserve">Based on the </w:t>
      </w:r>
      <w:r w:rsidR="00287818" w:rsidRPr="4F0C2AF4">
        <w:rPr>
          <w:lang w:val="en-GB"/>
        </w:rPr>
        <w:t xml:space="preserve">success in showing efficacy </w:t>
      </w:r>
      <w:r w:rsidR="00244C77" w:rsidRPr="4F0C2AF4">
        <w:rPr>
          <w:lang w:val="en-GB"/>
        </w:rPr>
        <w:t xml:space="preserve">of Prevnar 13 in adults, it became infeasible </w:t>
      </w:r>
      <w:r w:rsidR="00AE4188" w:rsidRPr="4F0C2AF4">
        <w:rPr>
          <w:lang w:val="en-GB"/>
        </w:rPr>
        <w:t xml:space="preserve">and </w:t>
      </w:r>
      <w:r w:rsidR="00FE4D7C" w:rsidRPr="4F0C2AF4">
        <w:rPr>
          <w:lang w:val="en-GB"/>
        </w:rPr>
        <w:t xml:space="preserve">ethically </w:t>
      </w:r>
      <w:r w:rsidR="00AE4188" w:rsidRPr="4F0C2AF4">
        <w:rPr>
          <w:lang w:val="en-GB"/>
        </w:rPr>
        <w:t xml:space="preserve">questionable to conduct a placebo-controlled </w:t>
      </w:r>
      <w:r w:rsidR="00CA7A09" w:rsidRPr="4F0C2AF4">
        <w:rPr>
          <w:lang w:val="en-GB"/>
        </w:rPr>
        <w:t xml:space="preserve">efficacy </w:t>
      </w:r>
      <w:r w:rsidR="00AE4188" w:rsidRPr="4F0C2AF4">
        <w:rPr>
          <w:lang w:val="en-GB"/>
        </w:rPr>
        <w:t xml:space="preserve">study </w:t>
      </w:r>
      <w:r w:rsidRPr="4F0C2AF4">
        <w:rPr>
          <w:lang w:val="en-GB"/>
        </w:rPr>
        <w:t>of a new pneumococcal conjugate vaccine</w:t>
      </w:r>
      <w:r w:rsidR="00287818" w:rsidRPr="4F0C2AF4">
        <w:rPr>
          <w:lang w:val="en-GB"/>
        </w:rPr>
        <w:t xml:space="preserve">. </w:t>
      </w:r>
      <w:r w:rsidR="00AE4188" w:rsidRPr="4F0C2AF4">
        <w:rPr>
          <w:lang w:val="en-GB"/>
        </w:rPr>
        <w:t xml:space="preserve"> </w:t>
      </w:r>
      <w:r w:rsidR="00287818" w:rsidRPr="4F0C2AF4">
        <w:rPr>
          <w:lang w:val="en-GB"/>
        </w:rPr>
        <w:t>I</w:t>
      </w:r>
      <w:r w:rsidR="008B40B9" w:rsidRPr="4F0C2AF4">
        <w:rPr>
          <w:lang w:val="en-GB"/>
        </w:rPr>
        <w:t xml:space="preserve">n regulatory agency discussions it was agreed that </w:t>
      </w:r>
      <w:r w:rsidR="00E927F4" w:rsidRPr="4F0C2AF4">
        <w:rPr>
          <w:lang w:val="en-GB"/>
        </w:rPr>
        <w:t xml:space="preserve">licensure for Prevnar 20 was to be based on demonstration of </w:t>
      </w:r>
      <w:r w:rsidR="00287818" w:rsidRPr="4F0C2AF4">
        <w:rPr>
          <w:lang w:val="en-GB"/>
        </w:rPr>
        <w:t xml:space="preserve">an </w:t>
      </w:r>
      <w:r w:rsidR="00E927F4" w:rsidRPr="4F0C2AF4">
        <w:rPr>
          <w:lang w:val="en-GB"/>
        </w:rPr>
        <w:t xml:space="preserve">acceptable safety </w:t>
      </w:r>
      <w:r w:rsidR="00DA627A" w:rsidRPr="4F0C2AF4">
        <w:rPr>
          <w:lang w:val="en-GB"/>
        </w:rPr>
        <w:t xml:space="preserve">profile and </w:t>
      </w:r>
      <w:r w:rsidR="00287818" w:rsidRPr="4F0C2AF4">
        <w:rPr>
          <w:lang w:val="en-GB"/>
        </w:rPr>
        <w:t xml:space="preserve">of </w:t>
      </w:r>
      <w:r w:rsidR="00DA627A" w:rsidRPr="4F0C2AF4">
        <w:rPr>
          <w:lang w:val="en-GB"/>
        </w:rPr>
        <w:t xml:space="preserve">immune responses comparable to Prevnar 13 (for the 13 matched serotypes) and </w:t>
      </w:r>
      <w:r w:rsidR="00287818" w:rsidRPr="4F0C2AF4">
        <w:rPr>
          <w:lang w:val="en-GB"/>
        </w:rPr>
        <w:t xml:space="preserve">to </w:t>
      </w:r>
      <w:r w:rsidR="00DA627A" w:rsidRPr="4F0C2AF4">
        <w:rPr>
          <w:lang w:val="en-GB"/>
        </w:rPr>
        <w:t xml:space="preserve">PPSV23 (for the 7 additional serotypes). </w:t>
      </w:r>
      <w:r w:rsidR="00287818" w:rsidRPr="4F0C2AF4">
        <w:rPr>
          <w:rFonts w:cstheme="minorBidi"/>
        </w:rPr>
        <w:t>In the adult clinical program, Prevnar 20 has exhibited an acceptable safety profile</w:t>
      </w:r>
      <w:r w:rsidR="00D74B70">
        <w:rPr>
          <w:rFonts w:cstheme="minorBidi"/>
        </w:rPr>
        <w:t xml:space="preserve"> </w:t>
      </w:r>
      <w:r w:rsidR="00D74B70" w:rsidRPr="00D74B70">
        <w:rPr>
          <w:rFonts w:cstheme="minorBidi"/>
          <w:vertAlign w:val="superscript"/>
        </w:rPr>
        <w:t>6,7,8</w:t>
      </w:r>
      <w:r w:rsidR="00287818" w:rsidRPr="4F0C2AF4">
        <w:rPr>
          <w:rFonts w:cstheme="minorBidi"/>
        </w:rPr>
        <w:t xml:space="preserve">, very similar to Prevnar 13. The pivotal </w:t>
      </w:r>
      <w:r w:rsidR="00FE4D7C" w:rsidRPr="4F0C2AF4">
        <w:rPr>
          <w:rFonts w:cstheme="minorBidi"/>
        </w:rPr>
        <w:t xml:space="preserve">clinical </w:t>
      </w:r>
      <w:r w:rsidR="00287818" w:rsidRPr="4F0C2AF4">
        <w:rPr>
          <w:rFonts w:cstheme="minorBidi"/>
        </w:rPr>
        <w:t>study demonstrated that the responses elicited by Prevnar 20 for all 20 serotypes were comparable to those of Prevnar 13 for the 13 matched serotypes and to PPSV23 for the 7 additional serotypes.</w:t>
      </w:r>
      <w:r w:rsidR="00D74B70" w:rsidRPr="00D74B70">
        <w:rPr>
          <w:rFonts w:cstheme="minorBidi"/>
          <w:vertAlign w:val="superscript"/>
        </w:rPr>
        <w:t>9</w:t>
      </w:r>
      <w:r w:rsidR="00287818" w:rsidRPr="4F0C2AF4">
        <w:rPr>
          <w:rFonts w:cstheme="minorBidi"/>
        </w:rPr>
        <w:t xml:space="preserve"> </w:t>
      </w:r>
      <w:r w:rsidR="00D74B70">
        <w:rPr>
          <w:rFonts w:cstheme="minorBidi"/>
        </w:rPr>
        <w:t xml:space="preserve"> </w:t>
      </w:r>
      <w:r w:rsidR="00287818" w:rsidRPr="4F0C2AF4">
        <w:rPr>
          <w:rFonts w:cstheme="minorBidi"/>
        </w:rPr>
        <w:t>These data, along with additional characterization of immunogenicity elicited by Prevnar 20 allowed effectiveness to be inferred and has supported approvals in the United States, the European Union, and Canada to date.  Thus, the success in developing Prevnar 20 continues Pfizer’s leadership in protecting lives from pneumococcal disease.</w:t>
      </w:r>
    </w:p>
    <w:p w14:paraId="74CA32AD" w14:textId="6B43FC34" w:rsidR="00287818" w:rsidRPr="00C13503" w:rsidRDefault="00287818" w:rsidP="00C13503">
      <w:pPr>
        <w:pStyle w:val="ListParagraph"/>
        <w:ind w:left="0"/>
      </w:pPr>
      <w:r>
        <w:rPr>
          <w:lang w:val="en-GB"/>
        </w:rPr>
        <w:t xml:space="preserve">Prevnar 20 vaccine </w:t>
      </w:r>
      <w:r w:rsidR="0047359E">
        <w:rPr>
          <w:lang w:val="en-GB"/>
        </w:rPr>
        <w:t xml:space="preserve">is </w:t>
      </w:r>
      <w:r w:rsidR="004A5DFC">
        <w:rPr>
          <w:lang w:val="en-GB"/>
        </w:rPr>
        <w:t xml:space="preserve">one of </w:t>
      </w:r>
      <w:r w:rsidR="0047359E">
        <w:rPr>
          <w:lang w:val="en-GB"/>
        </w:rPr>
        <w:t>the most complex biotechnology product</w:t>
      </w:r>
      <w:r w:rsidR="004A5DFC">
        <w:rPr>
          <w:lang w:val="en-GB"/>
        </w:rPr>
        <w:t>s</w:t>
      </w:r>
      <w:r w:rsidR="0047359E">
        <w:rPr>
          <w:lang w:val="en-GB"/>
        </w:rPr>
        <w:t xml:space="preserve"> brought to licensure yet with 40 drug substances formulated into </w:t>
      </w:r>
      <w:r w:rsidR="00765AF2">
        <w:rPr>
          <w:lang w:val="en-GB"/>
        </w:rPr>
        <w:t>one</w:t>
      </w:r>
      <w:r w:rsidR="0047359E">
        <w:rPr>
          <w:lang w:val="en-GB"/>
        </w:rPr>
        <w:t xml:space="preserve"> drug product</w:t>
      </w:r>
      <w:r w:rsidR="002540E6">
        <w:rPr>
          <w:lang w:val="en-GB"/>
        </w:rPr>
        <w:t xml:space="preserve"> </w:t>
      </w:r>
      <w:proofErr w:type="gramStart"/>
      <w:r w:rsidR="002540E6">
        <w:rPr>
          <w:lang w:val="en-GB"/>
        </w:rPr>
        <w:t>posing</w:t>
      </w:r>
      <w:r w:rsidR="00E92F46">
        <w:rPr>
          <w:lang w:val="en-GB"/>
        </w:rPr>
        <w:t xml:space="preserve">, </w:t>
      </w:r>
      <w:r w:rsidR="002540E6">
        <w:rPr>
          <w:lang w:val="en-GB"/>
        </w:rPr>
        <w:t xml:space="preserve"> all</w:t>
      </w:r>
      <w:proofErr w:type="gramEnd"/>
      <w:r w:rsidR="002540E6">
        <w:rPr>
          <w:lang w:val="en-GB"/>
        </w:rPr>
        <w:t xml:space="preserve"> in the context of clinical and regulatory</w:t>
      </w:r>
      <w:r w:rsidR="0047359E">
        <w:rPr>
          <w:lang w:val="en-GB"/>
        </w:rPr>
        <w:t xml:space="preserve"> </w:t>
      </w:r>
      <w:r w:rsidR="00783719">
        <w:rPr>
          <w:lang w:val="en-GB"/>
        </w:rPr>
        <w:t xml:space="preserve">agreements and </w:t>
      </w:r>
      <w:r w:rsidR="0047359E">
        <w:rPr>
          <w:lang w:val="en-GB"/>
        </w:rPr>
        <w:t xml:space="preserve">assumptions from </w:t>
      </w:r>
      <w:r w:rsidR="009D34B2">
        <w:rPr>
          <w:lang w:val="en-GB"/>
        </w:rPr>
        <w:t>decades</w:t>
      </w:r>
      <w:r w:rsidR="0047359E">
        <w:rPr>
          <w:lang w:val="en-GB"/>
        </w:rPr>
        <w:t xml:space="preserve"> of pneumococcal vaccine development.   Th</w:t>
      </w:r>
      <w:r w:rsidR="002540E6">
        <w:rPr>
          <w:lang w:val="en-GB"/>
        </w:rPr>
        <w:t>is</w:t>
      </w:r>
      <w:r w:rsidR="0047359E">
        <w:rPr>
          <w:lang w:val="en-GB"/>
        </w:rPr>
        <w:t xml:space="preserve"> complexity </w:t>
      </w:r>
      <w:r w:rsidR="002540E6">
        <w:rPr>
          <w:lang w:val="en-GB"/>
        </w:rPr>
        <w:t xml:space="preserve">has </w:t>
      </w:r>
      <w:r>
        <w:rPr>
          <w:lang w:val="en-GB"/>
        </w:rPr>
        <w:t>result</w:t>
      </w:r>
      <w:r w:rsidR="002540E6">
        <w:rPr>
          <w:lang w:val="en-GB"/>
        </w:rPr>
        <w:t>ed</w:t>
      </w:r>
      <w:r>
        <w:rPr>
          <w:lang w:val="en-GB"/>
        </w:rPr>
        <w:t xml:space="preserve"> in innovative thinking across </w:t>
      </w:r>
      <w:r w:rsidR="002540E6">
        <w:rPr>
          <w:lang w:val="en-GB"/>
        </w:rPr>
        <w:t xml:space="preserve">all </w:t>
      </w:r>
      <w:r>
        <w:rPr>
          <w:lang w:val="en-GB"/>
        </w:rPr>
        <w:t>functions</w:t>
      </w:r>
      <w:r w:rsidR="002540E6">
        <w:rPr>
          <w:lang w:val="en-GB"/>
        </w:rPr>
        <w:t xml:space="preserve"> supporting the successful development of the vaccine</w:t>
      </w:r>
      <w:r>
        <w:rPr>
          <w:lang w:val="en-GB"/>
        </w:rPr>
        <w:t xml:space="preserve">.  </w:t>
      </w:r>
    </w:p>
    <w:p w14:paraId="31D22E93" w14:textId="6D89F1E8" w:rsidR="00287818" w:rsidRPr="007B6E3D" w:rsidRDefault="00262E1E" w:rsidP="0099654E">
      <w:pPr>
        <w:pStyle w:val="NormalWeb"/>
        <w:jc w:val="both"/>
        <w:rPr>
          <w:i/>
          <w:iCs/>
          <w:lang w:val="en-GB"/>
        </w:rPr>
      </w:pPr>
      <w:r w:rsidRPr="007B6E3D">
        <w:rPr>
          <w:b/>
          <w:bCs/>
          <w:u w:val="single"/>
          <w:lang w:val="en-GB"/>
        </w:rPr>
        <w:t>Innovations</w:t>
      </w:r>
    </w:p>
    <w:p w14:paraId="4D282B05" w14:textId="77777777" w:rsidR="007B6E3D" w:rsidRDefault="007B6E3D" w:rsidP="007B6E3D">
      <w:pPr>
        <w:pStyle w:val="NormalWeb"/>
        <w:jc w:val="both"/>
        <w:rPr>
          <w:b/>
          <w:bCs/>
          <w:i/>
          <w:iCs/>
          <w:lang w:val="en-GB"/>
        </w:rPr>
      </w:pPr>
      <w:r>
        <w:rPr>
          <w:b/>
          <w:bCs/>
          <w:i/>
          <w:iCs/>
          <w:lang w:val="en-GB"/>
        </w:rPr>
        <w:t>Clinical/Regulatory</w:t>
      </w:r>
    </w:p>
    <w:p w14:paraId="19074F83" w14:textId="28658516" w:rsidR="007B6E3D" w:rsidRDefault="007B6E3D" w:rsidP="007B6E3D">
      <w:pPr>
        <w:pStyle w:val="NormalWeb"/>
        <w:jc w:val="both"/>
        <w:rPr>
          <w:rFonts w:cstheme="minorBidi"/>
        </w:rPr>
      </w:pPr>
      <w:r>
        <w:rPr>
          <w:rFonts w:cstheme="minorBidi"/>
        </w:rPr>
        <w:t>P</w:t>
      </w:r>
      <w:r w:rsidRPr="007B6E3D">
        <w:rPr>
          <w:rFonts w:cstheme="minorBidi"/>
        </w:rPr>
        <w:t xml:space="preserve">roof of concept in adults </w:t>
      </w:r>
      <w:r>
        <w:rPr>
          <w:rFonts w:cstheme="minorBidi"/>
        </w:rPr>
        <w:t xml:space="preserve">was achieved </w:t>
      </w:r>
      <w:r w:rsidRPr="007B6E3D">
        <w:rPr>
          <w:rFonts w:cstheme="minorBidi"/>
        </w:rPr>
        <w:t>with a pilot study that reflected the design of the planned Phase 3, gaining early regulatory approvals for Phase 3 design.  This positioned the program to complete three Phase 3 trials in adults</w:t>
      </w:r>
      <w:r>
        <w:rPr>
          <w:rFonts w:cstheme="minorBidi"/>
          <w:color w:val="444444"/>
        </w:rPr>
        <w:t xml:space="preserve"> that supported the BLA filing for the adult indication in record time. To accomplish this, </w:t>
      </w:r>
      <w:r>
        <w:rPr>
          <w:rFonts w:cstheme="minorBidi"/>
        </w:rPr>
        <w:t xml:space="preserve">the multifunctional team implemented innovative clinical/regulatory approaches on many fronts.   </w:t>
      </w:r>
    </w:p>
    <w:p w14:paraId="30A91760" w14:textId="0EA02C1D" w:rsidR="001A5EB7" w:rsidRDefault="001A5EB7" w:rsidP="007B6E3D">
      <w:pPr>
        <w:pStyle w:val="NormalWeb"/>
        <w:numPr>
          <w:ilvl w:val="0"/>
          <w:numId w:val="13"/>
        </w:numPr>
        <w:jc w:val="both"/>
        <w:rPr>
          <w:rFonts w:cstheme="minorBidi"/>
        </w:rPr>
      </w:pPr>
      <w:bookmarkStart w:id="1" w:name="_Hlk103070273"/>
      <w:r>
        <w:rPr>
          <w:rFonts w:cstheme="minorBidi"/>
        </w:rPr>
        <w:t xml:space="preserve">An </w:t>
      </w:r>
      <w:r w:rsidR="001B7AAF">
        <w:rPr>
          <w:rFonts w:cstheme="minorBidi"/>
        </w:rPr>
        <w:t>innovative</w:t>
      </w:r>
      <w:r>
        <w:rPr>
          <w:rFonts w:cstheme="minorBidi"/>
        </w:rPr>
        <w:t xml:space="preserve"> clinical design used a</w:t>
      </w:r>
      <w:r w:rsidR="001B7AAF">
        <w:rPr>
          <w:rFonts w:cstheme="minorBidi"/>
        </w:rPr>
        <w:t>n</w:t>
      </w:r>
      <w:r>
        <w:rPr>
          <w:rFonts w:cstheme="minorBidi"/>
        </w:rPr>
        <w:t xml:space="preserve"> </w:t>
      </w:r>
      <w:r w:rsidR="001B7AAF" w:rsidRPr="005C3733">
        <w:rPr>
          <w:lang w:val="en-GB"/>
        </w:rPr>
        <w:t xml:space="preserve">efficient sequential vaccination with </w:t>
      </w:r>
      <w:r w:rsidR="001B7AAF">
        <w:rPr>
          <w:lang w:val="en-GB"/>
        </w:rPr>
        <w:t>Prevnar 13</w:t>
      </w:r>
      <w:r w:rsidR="001B7AAF" w:rsidRPr="005C3733">
        <w:rPr>
          <w:lang w:val="en-GB"/>
        </w:rPr>
        <w:t xml:space="preserve">/PPSV23 </w:t>
      </w:r>
      <w:r w:rsidR="001B7AAF">
        <w:rPr>
          <w:lang w:val="en-GB"/>
        </w:rPr>
        <w:t>to allow for</w:t>
      </w:r>
      <w:r w:rsidR="001B7AAF" w:rsidRPr="005C3733">
        <w:rPr>
          <w:lang w:val="en-GB"/>
        </w:rPr>
        <w:t xml:space="preserve"> a single control group</w:t>
      </w:r>
      <w:r w:rsidR="001B7AAF">
        <w:rPr>
          <w:lang w:val="en-GB"/>
        </w:rPr>
        <w:t xml:space="preserve"> to provide relevant and contemporaneous comparisons between licensed pneumococcal vaccines and Prevnar 20</w:t>
      </w:r>
    </w:p>
    <w:p w14:paraId="00734A5D" w14:textId="11CCCECD" w:rsidR="001A5EB7" w:rsidRPr="007B6E3D" w:rsidRDefault="001A5EB7" w:rsidP="007B6E3D">
      <w:pPr>
        <w:pStyle w:val="NormalWeb"/>
        <w:numPr>
          <w:ilvl w:val="0"/>
          <w:numId w:val="13"/>
        </w:numPr>
        <w:jc w:val="both"/>
        <w:rPr>
          <w:lang w:val="en-GB"/>
        </w:rPr>
      </w:pPr>
      <w:r>
        <w:rPr>
          <w:rFonts w:cstheme="minorBidi"/>
        </w:rPr>
        <w:t>C</w:t>
      </w:r>
      <w:r w:rsidR="0050339A" w:rsidRPr="2B8F6D1F">
        <w:rPr>
          <w:rFonts w:cstheme="minorBidi"/>
        </w:rPr>
        <w:t>utting edge</w:t>
      </w:r>
      <w:r>
        <w:rPr>
          <w:rFonts w:cstheme="minorBidi"/>
        </w:rPr>
        <w:t xml:space="preserve"> statistical</w:t>
      </w:r>
      <w:r w:rsidR="0050339A" w:rsidRPr="2B8F6D1F">
        <w:rPr>
          <w:rFonts w:cstheme="minorBidi"/>
        </w:rPr>
        <w:t xml:space="preserve"> modeling </w:t>
      </w:r>
      <w:r>
        <w:rPr>
          <w:rFonts w:cstheme="minorBidi"/>
        </w:rPr>
        <w:t xml:space="preserve">was used </w:t>
      </w:r>
      <w:r w:rsidR="0050339A" w:rsidRPr="2B8F6D1F">
        <w:rPr>
          <w:rFonts w:cstheme="minorBidi"/>
        </w:rPr>
        <w:t xml:space="preserve">to establish proof-of-concept criteria for 20 </w:t>
      </w:r>
      <w:r>
        <w:rPr>
          <w:rFonts w:cstheme="minorBidi"/>
        </w:rPr>
        <w:t xml:space="preserve">different clinical </w:t>
      </w:r>
      <w:r w:rsidR="0050339A" w:rsidRPr="2B8F6D1F">
        <w:rPr>
          <w:rFonts w:cstheme="minorBidi"/>
        </w:rPr>
        <w:t>endpoints</w:t>
      </w:r>
      <w:r>
        <w:rPr>
          <w:rFonts w:cstheme="minorBidi"/>
        </w:rPr>
        <w:t xml:space="preserve">, that were stringent </w:t>
      </w:r>
      <w:r w:rsidR="002540E6">
        <w:rPr>
          <w:rFonts w:cstheme="minorBidi"/>
        </w:rPr>
        <w:t xml:space="preserve">enough to indicate whether the vaccine </w:t>
      </w:r>
      <w:r w:rsidR="002540E6">
        <w:rPr>
          <w:rFonts w:cstheme="minorBidi"/>
        </w:rPr>
        <w:lastRenderedPageBreak/>
        <w:t xml:space="preserve">could be expected to work in providing protection against all </w:t>
      </w:r>
      <w:proofErr w:type="gramStart"/>
      <w:r w:rsidR="002540E6">
        <w:rPr>
          <w:rFonts w:cstheme="minorBidi"/>
        </w:rPr>
        <w:t>serotypes, but</w:t>
      </w:r>
      <w:proofErr w:type="gramEnd"/>
      <w:r w:rsidR="002540E6">
        <w:rPr>
          <w:rFonts w:cstheme="minorBidi"/>
        </w:rPr>
        <w:t xml:space="preserve"> would not result</w:t>
      </w:r>
      <w:r w:rsidR="007B6E3D">
        <w:rPr>
          <w:rFonts w:cstheme="minorBidi"/>
        </w:rPr>
        <w:t xml:space="preserve"> in</w:t>
      </w:r>
      <w:r>
        <w:rPr>
          <w:rFonts w:cstheme="minorBidi"/>
        </w:rPr>
        <w:t xml:space="preserve"> the </w:t>
      </w:r>
      <w:r w:rsidR="0050339A" w:rsidRPr="2B8F6D1F">
        <w:rPr>
          <w:rFonts w:cstheme="minorBidi"/>
        </w:rPr>
        <w:t>reject</w:t>
      </w:r>
      <w:r>
        <w:rPr>
          <w:rFonts w:cstheme="minorBidi"/>
        </w:rPr>
        <w:t>ion of</w:t>
      </w:r>
      <w:r w:rsidR="0050339A" w:rsidRPr="2B8F6D1F">
        <w:rPr>
          <w:rFonts w:cstheme="minorBidi"/>
        </w:rPr>
        <w:t xml:space="preserve"> an efficacious vaccine</w:t>
      </w:r>
      <w:r w:rsidR="00FE4D7C">
        <w:rPr>
          <w:rFonts w:cstheme="minorBidi"/>
        </w:rPr>
        <w:t>.</w:t>
      </w:r>
      <w:r w:rsidR="0050339A" w:rsidRPr="007B6E3D">
        <w:rPr>
          <w:rFonts w:cstheme="minorBidi"/>
        </w:rPr>
        <w:t xml:space="preserve"> </w:t>
      </w:r>
    </w:p>
    <w:p w14:paraId="3A49C338" w14:textId="2A2F591E" w:rsidR="00905C24" w:rsidRPr="007B6E3D" w:rsidRDefault="001A5EB7" w:rsidP="007B6E3D">
      <w:pPr>
        <w:pStyle w:val="NormalWeb"/>
        <w:numPr>
          <w:ilvl w:val="0"/>
          <w:numId w:val="13"/>
        </w:numPr>
        <w:jc w:val="both"/>
        <w:rPr>
          <w:lang w:val="en-GB"/>
        </w:rPr>
      </w:pPr>
      <w:r>
        <w:rPr>
          <w:rFonts w:cstheme="minorBidi"/>
        </w:rPr>
        <w:t>E</w:t>
      </w:r>
      <w:r w:rsidR="0050339A" w:rsidRPr="2B8F6D1F">
        <w:rPr>
          <w:rFonts w:cstheme="minorBidi"/>
        </w:rPr>
        <w:t xml:space="preserve">arly regulatory submission of Phase 3 protocols </w:t>
      </w:r>
      <w:r>
        <w:rPr>
          <w:rFonts w:cstheme="minorBidi"/>
        </w:rPr>
        <w:t>not only</w:t>
      </w:r>
      <w:r w:rsidRPr="2B8F6D1F">
        <w:rPr>
          <w:rFonts w:cstheme="minorBidi"/>
        </w:rPr>
        <w:t xml:space="preserve"> </w:t>
      </w:r>
      <w:r w:rsidR="0050339A" w:rsidRPr="2B8F6D1F">
        <w:rPr>
          <w:rFonts w:cstheme="minorBidi"/>
        </w:rPr>
        <w:t>facilitate</w:t>
      </w:r>
      <w:r>
        <w:rPr>
          <w:rFonts w:cstheme="minorBidi"/>
        </w:rPr>
        <w:t xml:space="preserve">d </w:t>
      </w:r>
      <w:proofErr w:type="gramStart"/>
      <w:r>
        <w:rPr>
          <w:rFonts w:cstheme="minorBidi"/>
        </w:rPr>
        <w:t>early</w:t>
      </w:r>
      <w:proofErr w:type="gramEnd"/>
      <w:r>
        <w:rPr>
          <w:rFonts w:cstheme="minorBidi"/>
        </w:rPr>
        <w:t xml:space="preserve"> and efficient</w:t>
      </w:r>
      <w:r w:rsidR="0050339A" w:rsidRPr="2B8F6D1F">
        <w:rPr>
          <w:rFonts w:cstheme="minorBidi"/>
        </w:rPr>
        <w:t xml:space="preserve"> study starts</w:t>
      </w:r>
      <w:r>
        <w:rPr>
          <w:rFonts w:cstheme="minorBidi"/>
        </w:rPr>
        <w:t>, but also</w:t>
      </w:r>
      <w:r w:rsidR="00A45504" w:rsidRPr="2B8F6D1F">
        <w:rPr>
          <w:rFonts w:cstheme="minorBidi"/>
        </w:rPr>
        <w:t xml:space="preserve"> </w:t>
      </w:r>
      <w:r>
        <w:rPr>
          <w:rFonts w:cstheme="minorBidi"/>
        </w:rPr>
        <w:t>helped to establish a</w:t>
      </w:r>
      <w:r w:rsidR="007B6E3D">
        <w:rPr>
          <w:rFonts w:cstheme="minorBidi"/>
        </w:rPr>
        <w:t xml:space="preserve"> </w:t>
      </w:r>
      <w:r w:rsidR="00A45504" w:rsidRPr="2B8F6D1F">
        <w:rPr>
          <w:rFonts w:cstheme="minorBidi"/>
        </w:rPr>
        <w:t xml:space="preserve">basis </w:t>
      </w:r>
      <w:r>
        <w:rPr>
          <w:rFonts w:cstheme="minorBidi"/>
        </w:rPr>
        <w:t>for</w:t>
      </w:r>
      <w:r w:rsidR="00A45504" w:rsidRPr="2B8F6D1F">
        <w:rPr>
          <w:rFonts w:cstheme="minorBidi"/>
        </w:rPr>
        <w:t xml:space="preserve"> licensure</w:t>
      </w:r>
      <w:r w:rsidR="007F57C6" w:rsidRPr="2B8F6D1F">
        <w:rPr>
          <w:rFonts w:cstheme="minorBidi"/>
        </w:rPr>
        <w:t xml:space="preserve"> </w:t>
      </w:r>
      <w:r>
        <w:rPr>
          <w:rFonts w:cstheme="minorBidi"/>
        </w:rPr>
        <w:t xml:space="preserve">that </w:t>
      </w:r>
      <w:r w:rsidR="00783719">
        <w:rPr>
          <w:rFonts w:cstheme="minorBidi"/>
        </w:rPr>
        <w:t xml:space="preserve">has </w:t>
      </w:r>
      <w:r w:rsidR="00905C24">
        <w:rPr>
          <w:rFonts w:cstheme="minorBidi"/>
        </w:rPr>
        <w:t>include</w:t>
      </w:r>
      <w:r w:rsidR="00783719">
        <w:rPr>
          <w:rFonts w:cstheme="minorBidi"/>
        </w:rPr>
        <w:t>d</w:t>
      </w:r>
      <w:r w:rsidR="00905C24">
        <w:rPr>
          <w:rFonts w:cstheme="minorBidi"/>
        </w:rPr>
        <w:t xml:space="preserve"> </w:t>
      </w:r>
      <w:r w:rsidR="007F57C6" w:rsidRPr="2B8F6D1F">
        <w:rPr>
          <w:rFonts w:cstheme="minorBidi"/>
        </w:rPr>
        <w:t>use of supplemental immunogenicity characterization</w:t>
      </w:r>
      <w:r w:rsidR="00783719">
        <w:rPr>
          <w:rFonts w:cstheme="minorBidi"/>
        </w:rPr>
        <w:t>s</w:t>
      </w:r>
      <w:r w:rsidR="007F57C6" w:rsidRPr="2B8F6D1F">
        <w:rPr>
          <w:rFonts w:cstheme="minorBidi"/>
        </w:rPr>
        <w:t xml:space="preserve"> to support</w:t>
      </w:r>
      <w:r w:rsidR="00905C24">
        <w:rPr>
          <w:rFonts w:cstheme="minorBidi"/>
        </w:rPr>
        <w:t xml:space="preserve"> the continued inclusion of vaccine</w:t>
      </w:r>
      <w:r w:rsidR="007F57C6" w:rsidRPr="2B8F6D1F">
        <w:rPr>
          <w:rFonts w:cstheme="minorBidi"/>
        </w:rPr>
        <w:t xml:space="preserve"> serotypes</w:t>
      </w:r>
      <w:r w:rsidR="00905C24">
        <w:rPr>
          <w:rFonts w:cstheme="minorBidi"/>
        </w:rPr>
        <w:t>, a totality of data approach that is key to managing the clinical assessment of an unprecedented number of antigens in a vaccine</w:t>
      </w:r>
      <w:r w:rsidR="00FE4D7C">
        <w:rPr>
          <w:rFonts w:cstheme="minorBidi"/>
        </w:rPr>
        <w:t>.</w:t>
      </w:r>
      <w:r w:rsidR="007F57C6" w:rsidRPr="2B8F6D1F">
        <w:rPr>
          <w:rFonts w:cstheme="minorBidi"/>
        </w:rPr>
        <w:t xml:space="preserve"> </w:t>
      </w:r>
    </w:p>
    <w:p w14:paraId="39BA0CBA" w14:textId="7FACE417" w:rsidR="001317AC" w:rsidRPr="00C13503" w:rsidRDefault="00783719" w:rsidP="4F0C2AF4">
      <w:pPr>
        <w:pStyle w:val="NormalWeb"/>
        <w:numPr>
          <w:ilvl w:val="0"/>
          <w:numId w:val="13"/>
        </w:numPr>
        <w:jc w:val="both"/>
        <w:rPr>
          <w:rFonts w:cstheme="minorBidi"/>
          <w:color w:val="444444"/>
        </w:rPr>
      </w:pPr>
      <w:r w:rsidRPr="4F0C2AF4">
        <w:rPr>
          <w:rFonts w:cstheme="minorBidi"/>
        </w:rPr>
        <w:t xml:space="preserve">Approximately 6,500 subjects age, 18 to over 90 years who were healthy or with chronic medical conditions, and with varying pneumococcal vaccine backgrounds,  were enrolled in </w:t>
      </w:r>
      <w:r w:rsidR="00DD4AF2" w:rsidRPr="4F0C2AF4">
        <w:rPr>
          <w:rFonts w:cstheme="minorBidi"/>
        </w:rPr>
        <w:t>three</w:t>
      </w:r>
      <w:r w:rsidRPr="4F0C2AF4">
        <w:rPr>
          <w:rFonts w:cstheme="minorBidi"/>
        </w:rPr>
        <w:t xml:space="preserve"> Phase 3 trials over 9 months.  Analysis of sera collected before and after vaccination required the generation of more than 270,000 biological (opsonophagocytic activity antibody) assays results.</w:t>
      </w:r>
      <w:r w:rsidRPr="4F0C2AF4">
        <w:rPr>
          <w:rFonts w:cstheme="minorBidi"/>
          <w:color w:val="444444"/>
        </w:rPr>
        <w:t xml:space="preserve"> </w:t>
      </w:r>
      <w:r w:rsidR="00905C24" w:rsidRPr="4F0C2AF4">
        <w:rPr>
          <w:rFonts w:cstheme="minorBidi"/>
        </w:rPr>
        <w:t>O</w:t>
      </w:r>
      <w:r w:rsidR="0050339A" w:rsidRPr="4F0C2AF4">
        <w:rPr>
          <w:rFonts w:cstheme="minorBidi"/>
        </w:rPr>
        <w:t>ptimiz</w:t>
      </w:r>
      <w:r w:rsidR="00905C24" w:rsidRPr="4F0C2AF4">
        <w:rPr>
          <w:rFonts w:cstheme="minorBidi"/>
        </w:rPr>
        <w:t>ation of clinical</w:t>
      </w:r>
      <w:r w:rsidR="0050339A" w:rsidRPr="4F0C2AF4">
        <w:rPr>
          <w:rFonts w:cstheme="minorBidi"/>
        </w:rPr>
        <w:t xml:space="preserve"> assays using liquid-handling robotics and high-throughput </w:t>
      </w:r>
      <w:r w:rsidR="00D122D7" w:rsidRPr="4F0C2AF4">
        <w:rPr>
          <w:rFonts w:cstheme="minorBidi"/>
        </w:rPr>
        <w:t>multiple</w:t>
      </w:r>
      <w:r w:rsidR="0050339A" w:rsidRPr="4F0C2AF4">
        <w:rPr>
          <w:rFonts w:cstheme="minorBidi"/>
        </w:rPr>
        <w:t>-well plate format</w:t>
      </w:r>
      <w:r w:rsidR="00D122D7" w:rsidRPr="4F0C2AF4">
        <w:rPr>
          <w:rFonts w:cstheme="minorBidi"/>
        </w:rPr>
        <w:t>s</w:t>
      </w:r>
      <w:r w:rsidR="0050339A" w:rsidRPr="4F0C2AF4">
        <w:rPr>
          <w:rFonts w:cstheme="minorBidi"/>
        </w:rPr>
        <w:t xml:space="preserve"> </w:t>
      </w:r>
      <w:r w:rsidR="00905C24" w:rsidRPr="4F0C2AF4">
        <w:rPr>
          <w:rFonts w:cstheme="minorBidi"/>
        </w:rPr>
        <w:t xml:space="preserve">has been key </w:t>
      </w:r>
      <w:r w:rsidR="0050339A" w:rsidRPr="4F0C2AF4">
        <w:rPr>
          <w:rFonts w:cstheme="minorBidi"/>
        </w:rPr>
        <w:t>to rapidly provid</w:t>
      </w:r>
      <w:r w:rsidR="00905C24" w:rsidRPr="4F0C2AF4">
        <w:rPr>
          <w:rFonts w:cstheme="minorBidi"/>
        </w:rPr>
        <w:t>ing</w:t>
      </w:r>
      <w:r w:rsidR="0050339A" w:rsidRPr="4F0C2AF4">
        <w:rPr>
          <w:rFonts w:cstheme="minorBidi"/>
        </w:rPr>
        <w:t xml:space="preserve"> </w:t>
      </w:r>
      <w:r w:rsidR="00905C24" w:rsidRPr="4F0C2AF4">
        <w:rPr>
          <w:rFonts w:cstheme="minorBidi"/>
        </w:rPr>
        <w:t xml:space="preserve">an unprecedented number of analyses in support of </w:t>
      </w:r>
      <w:r w:rsidR="0050339A" w:rsidRPr="4F0C2AF4">
        <w:rPr>
          <w:rFonts w:cstheme="minorBidi"/>
        </w:rPr>
        <w:t xml:space="preserve">pivotal </w:t>
      </w:r>
      <w:r w:rsidR="00DC5633" w:rsidRPr="4F0C2AF4">
        <w:rPr>
          <w:rFonts w:cstheme="minorBidi"/>
        </w:rPr>
        <w:t>immunogenicity</w:t>
      </w:r>
      <w:r w:rsidR="0050339A" w:rsidRPr="4F0C2AF4">
        <w:rPr>
          <w:rFonts w:cstheme="minorBidi"/>
        </w:rPr>
        <w:t xml:space="preserve"> data</w:t>
      </w:r>
      <w:r w:rsidR="00DC5633" w:rsidRPr="4F0C2AF4">
        <w:rPr>
          <w:rFonts w:cstheme="minorBidi"/>
        </w:rPr>
        <w:t xml:space="preserve"> that was the basis for </w:t>
      </w:r>
      <w:r w:rsidR="00905C24" w:rsidRPr="4F0C2AF4">
        <w:rPr>
          <w:rFonts w:cstheme="minorBidi"/>
        </w:rPr>
        <w:t xml:space="preserve">determining </w:t>
      </w:r>
      <w:r w:rsidR="00DC5633" w:rsidRPr="4F0C2AF4">
        <w:rPr>
          <w:rFonts w:cstheme="minorBidi"/>
        </w:rPr>
        <w:t>efficacy</w:t>
      </w:r>
      <w:r w:rsidR="0050339A" w:rsidRPr="4F0C2AF4">
        <w:rPr>
          <w:rFonts w:cstheme="minorBidi"/>
        </w:rPr>
        <w:t>.</w:t>
      </w:r>
      <w:bookmarkEnd w:id="1"/>
    </w:p>
    <w:p w14:paraId="2705268B" w14:textId="2380026D" w:rsidR="00DF4359" w:rsidRPr="007B6E3D" w:rsidRDefault="00783719" w:rsidP="007B6E3D">
      <w:pPr>
        <w:pStyle w:val="Heading2"/>
        <w:rPr>
          <w:rFonts w:eastAsia="Times New Roman"/>
          <w:i/>
          <w:iCs/>
          <w:sz w:val="24"/>
          <w:szCs w:val="24"/>
          <w:lang w:val="en-GB"/>
        </w:rPr>
      </w:pPr>
      <w:r>
        <w:rPr>
          <w:rFonts w:eastAsia="Times New Roman"/>
          <w:i/>
          <w:iCs/>
          <w:sz w:val="24"/>
          <w:szCs w:val="24"/>
          <w:lang w:val="en-GB"/>
        </w:rPr>
        <w:t>Manufacturing</w:t>
      </w:r>
    </w:p>
    <w:p w14:paraId="776B3B98" w14:textId="5FB2B94F" w:rsidR="4F0C2AF4" w:rsidRPr="00C13503" w:rsidRDefault="00FF4AAE" w:rsidP="4F0C2AF4">
      <w:pPr>
        <w:pStyle w:val="Heading2"/>
        <w:jc w:val="both"/>
        <w:rPr>
          <w:b w:val="0"/>
          <w:bCs w:val="0"/>
          <w:sz w:val="24"/>
          <w:szCs w:val="24"/>
          <w:lang w:val="en-GB"/>
        </w:rPr>
      </w:pPr>
      <w:r w:rsidRPr="4F0C2AF4">
        <w:rPr>
          <w:b w:val="0"/>
          <w:bCs w:val="0"/>
          <w:sz w:val="24"/>
          <w:szCs w:val="24"/>
          <w:lang w:val="en-GB"/>
        </w:rPr>
        <w:t xml:space="preserve">The production of the original heptavalent pneumococcal vaccine (Prevnar) was a technical tour de force that had </w:t>
      </w:r>
      <w:proofErr w:type="gramStart"/>
      <w:r w:rsidRPr="4F0C2AF4">
        <w:rPr>
          <w:b w:val="0"/>
          <w:bCs w:val="0"/>
          <w:sz w:val="24"/>
          <w:szCs w:val="24"/>
          <w:lang w:val="en-GB"/>
        </w:rPr>
        <w:t>never before</w:t>
      </w:r>
      <w:proofErr w:type="gramEnd"/>
      <w:r w:rsidRPr="4F0C2AF4">
        <w:rPr>
          <w:b w:val="0"/>
          <w:bCs w:val="0"/>
          <w:sz w:val="24"/>
          <w:szCs w:val="24"/>
          <w:lang w:val="en-GB"/>
        </w:rPr>
        <w:t xml:space="preserve"> been attempted in the industry. </w:t>
      </w:r>
      <w:r w:rsidR="00663DEC" w:rsidRPr="4F0C2AF4">
        <w:rPr>
          <w:b w:val="0"/>
          <w:bCs w:val="0"/>
          <w:sz w:val="24"/>
          <w:szCs w:val="24"/>
          <w:lang w:val="en-GB"/>
        </w:rPr>
        <w:t xml:space="preserve">The combination of 7 uniquely manufactured drug substances being formulated into a safe vaccine that maintained the immunogenicity of each of those components was one part of the challenge.  Another was the implementation, coordination and </w:t>
      </w:r>
      <w:r w:rsidR="002316B2" w:rsidRPr="4F0C2AF4">
        <w:rPr>
          <w:b w:val="0"/>
          <w:bCs w:val="0"/>
          <w:sz w:val="24"/>
          <w:szCs w:val="24"/>
          <w:lang w:val="en-GB"/>
        </w:rPr>
        <w:t>control</w:t>
      </w:r>
      <w:r w:rsidR="00663DEC" w:rsidRPr="4F0C2AF4">
        <w:rPr>
          <w:b w:val="0"/>
          <w:bCs w:val="0"/>
          <w:sz w:val="24"/>
          <w:szCs w:val="24"/>
          <w:lang w:val="en-GB"/>
        </w:rPr>
        <w:t xml:space="preserve"> of a highly complex and robust manufacturing process that could support the supply demands of the vaccine. </w:t>
      </w:r>
      <w:r w:rsidR="002316B2" w:rsidRPr="4F0C2AF4">
        <w:rPr>
          <w:b w:val="0"/>
          <w:bCs w:val="0"/>
          <w:sz w:val="24"/>
          <w:szCs w:val="24"/>
          <w:lang w:val="en-GB"/>
        </w:rPr>
        <w:t>Addressing these manufacturing and control challenges required 1)</w:t>
      </w:r>
      <w:r w:rsidR="00FE4D7C" w:rsidRPr="4F0C2AF4">
        <w:rPr>
          <w:b w:val="0"/>
          <w:bCs w:val="0"/>
          <w:sz w:val="24"/>
          <w:szCs w:val="24"/>
          <w:lang w:val="en-GB"/>
        </w:rPr>
        <w:t xml:space="preserve"> </w:t>
      </w:r>
      <w:r w:rsidR="002316B2" w:rsidRPr="4F0C2AF4">
        <w:rPr>
          <w:b w:val="0"/>
          <w:bCs w:val="0"/>
          <w:sz w:val="24"/>
          <w:szCs w:val="24"/>
          <w:lang w:val="en-GB"/>
        </w:rPr>
        <w:t>developing a fundamental understanding of the chemistry of the polysaccharide component of each glycoconjugate to assure appropriate antigenicity, 2)</w:t>
      </w:r>
      <w:r w:rsidR="00FE4D7C" w:rsidRPr="4F0C2AF4">
        <w:rPr>
          <w:b w:val="0"/>
          <w:bCs w:val="0"/>
          <w:sz w:val="24"/>
          <w:szCs w:val="24"/>
          <w:lang w:val="en-GB"/>
        </w:rPr>
        <w:t xml:space="preserve"> </w:t>
      </w:r>
      <w:r w:rsidR="002316B2" w:rsidRPr="4F0C2AF4">
        <w:rPr>
          <w:b w:val="0"/>
          <w:bCs w:val="0"/>
          <w:sz w:val="24"/>
          <w:szCs w:val="24"/>
          <w:lang w:val="en-GB"/>
        </w:rPr>
        <w:t xml:space="preserve">developing scalable and reproducible conjugate chemistry specific for each polysaccharide, and 3) understanding the immunological “structure” for each of </w:t>
      </w:r>
      <w:proofErr w:type="gramStart"/>
      <w:r w:rsidR="002316B2" w:rsidRPr="4F0C2AF4">
        <w:rPr>
          <w:b w:val="0"/>
          <w:bCs w:val="0"/>
          <w:sz w:val="24"/>
          <w:szCs w:val="24"/>
          <w:lang w:val="en-GB"/>
        </w:rPr>
        <w:t>the  components</w:t>
      </w:r>
      <w:proofErr w:type="gramEnd"/>
      <w:r w:rsidR="002316B2" w:rsidRPr="4F0C2AF4">
        <w:rPr>
          <w:b w:val="0"/>
          <w:bCs w:val="0"/>
          <w:sz w:val="24"/>
          <w:szCs w:val="24"/>
          <w:lang w:val="en-GB"/>
        </w:rPr>
        <w:t xml:space="preserve"> of the vaccine in combination to assure the appropriate immunogenicity of the final vaccine.  </w:t>
      </w:r>
    </w:p>
    <w:p w14:paraId="773535E8" w14:textId="47D618E8" w:rsidR="2B8F6D1F" w:rsidRDefault="00FF4AAE" w:rsidP="2B8F6D1F">
      <w:pPr>
        <w:pStyle w:val="Heading2"/>
        <w:jc w:val="both"/>
        <w:rPr>
          <w:b w:val="0"/>
          <w:bCs w:val="0"/>
          <w:sz w:val="24"/>
          <w:szCs w:val="24"/>
          <w:lang w:val="en-GB"/>
        </w:rPr>
      </w:pPr>
      <w:r w:rsidRPr="4F0C2AF4">
        <w:rPr>
          <w:b w:val="0"/>
          <w:bCs w:val="0"/>
          <w:sz w:val="24"/>
          <w:szCs w:val="24"/>
          <w:lang w:val="en-GB"/>
        </w:rPr>
        <w:t>The team that developed Prevnar 13 took this challenge considerably further by nearly doubling the number of individual polysaccharide-carrier conjugates in the vaccine.  Each new conjugate required the development of individualized conjugation chemistries, and the final vaccine used a novel production method to achieve a stable formulation</w:t>
      </w:r>
      <w:r w:rsidR="00663DEC" w:rsidRPr="4F0C2AF4">
        <w:rPr>
          <w:b w:val="0"/>
          <w:bCs w:val="0"/>
          <w:sz w:val="24"/>
          <w:szCs w:val="24"/>
          <w:lang w:val="en-GB"/>
        </w:rPr>
        <w:t>.</w:t>
      </w:r>
      <w:r w:rsidR="00DD4AF2" w:rsidRPr="4F0C2AF4">
        <w:rPr>
          <w:b w:val="0"/>
          <w:bCs w:val="0"/>
          <w:sz w:val="24"/>
          <w:szCs w:val="24"/>
          <w:lang w:val="en-GB"/>
        </w:rPr>
        <w:t xml:space="preserve">  </w:t>
      </w:r>
      <w:r w:rsidR="00615C49" w:rsidRPr="4F0C2AF4">
        <w:rPr>
          <w:b w:val="0"/>
          <w:bCs w:val="0"/>
          <w:sz w:val="24"/>
          <w:szCs w:val="24"/>
          <w:lang w:val="en-GB"/>
        </w:rPr>
        <w:t xml:space="preserve">At this point, </w:t>
      </w:r>
      <w:r w:rsidRPr="4F0C2AF4">
        <w:rPr>
          <w:b w:val="0"/>
          <w:bCs w:val="0"/>
          <w:sz w:val="24"/>
          <w:szCs w:val="24"/>
          <w:lang w:val="en-GB"/>
        </w:rPr>
        <w:t xml:space="preserve">Prevnar 20 is currently the most complex biological product in production.  </w:t>
      </w:r>
      <w:r w:rsidR="00663DEC" w:rsidRPr="4F0C2AF4">
        <w:rPr>
          <w:b w:val="0"/>
          <w:bCs w:val="0"/>
          <w:sz w:val="24"/>
          <w:szCs w:val="24"/>
          <w:lang w:val="en-GB"/>
        </w:rPr>
        <w:t xml:space="preserve">Further </w:t>
      </w:r>
      <w:r w:rsidR="002316B2" w:rsidRPr="4F0C2AF4">
        <w:rPr>
          <w:b w:val="0"/>
          <w:bCs w:val="0"/>
          <w:sz w:val="24"/>
          <w:szCs w:val="24"/>
          <w:lang w:val="en-GB"/>
        </w:rPr>
        <w:t xml:space="preserve">additional </w:t>
      </w:r>
      <w:r w:rsidR="00DD4AF2" w:rsidRPr="4F0C2AF4">
        <w:rPr>
          <w:b w:val="0"/>
          <w:bCs w:val="0"/>
          <w:sz w:val="24"/>
          <w:szCs w:val="24"/>
          <w:lang w:val="en-GB"/>
        </w:rPr>
        <w:t>n</w:t>
      </w:r>
      <w:r w:rsidRPr="4F0C2AF4">
        <w:rPr>
          <w:b w:val="0"/>
          <w:bCs w:val="0"/>
          <w:sz w:val="24"/>
          <w:szCs w:val="24"/>
          <w:lang w:val="en-GB"/>
        </w:rPr>
        <w:t>ovel manufacturing processes were implemented to assure the consistent high-level production of the vaccine at volumes of tens of millions of doses per year.</w:t>
      </w:r>
    </w:p>
    <w:p w14:paraId="06EA06F4" w14:textId="020A36B3" w:rsidR="00982E59" w:rsidRDefault="00982E59" w:rsidP="4F0C2AF4">
      <w:pPr>
        <w:pStyle w:val="Heading2"/>
        <w:rPr>
          <w:rFonts w:eastAsia="Times New Roman"/>
          <w:b w:val="0"/>
          <w:bCs w:val="0"/>
          <w:sz w:val="24"/>
          <w:szCs w:val="24"/>
          <w:lang w:val="en-GB"/>
        </w:rPr>
      </w:pPr>
      <w:r w:rsidRPr="4F0C2AF4">
        <w:rPr>
          <w:rFonts w:eastAsia="Times New Roman"/>
          <w:b w:val="0"/>
          <w:bCs w:val="0"/>
          <w:sz w:val="24"/>
          <w:szCs w:val="24"/>
          <w:lang w:val="en-GB"/>
        </w:rPr>
        <w:t xml:space="preserve">Process development innovations </w:t>
      </w:r>
      <w:r w:rsidR="007B6E3D" w:rsidRPr="4F0C2AF4">
        <w:rPr>
          <w:rFonts w:eastAsia="Times New Roman"/>
          <w:b w:val="0"/>
          <w:bCs w:val="0"/>
          <w:sz w:val="24"/>
          <w:szCs w:val="24"/>
          <w:lang w:val="en-GB"/>
        </w:rPr>
        <w:t xml:space="preserve">associated </w:t>
      </w:r>
      <w:proofErr w:type="gramStart"/>
      <w:r w:rsidR="007B6E3D" w:rsidRPr="4F0C2AF4">
        <w:rPr>
          <w:rFonts w:eastAsia="Times New Roman"/>
          <w:b w:val="0"/>
          <w:bCs w:val="0"/>
          <w:sz w:val="24"/>
          <w:szCs w:val="24"/>
          <w:lang w:val="en-GB"/>
        </w:rPr>
        <w:t xml:space="preserve">with </w:t>
      </w:r>
      <w:r w:rsidRPr="4F0C2AF4">
        <w:rPr>
          <w:rFonts w:eastAsia="Times New Roman"/>
          <w:b w:val="0"/>
          <w:bCs w:val="0"/>
          <w:sz w:val="24"/>
          <w:szCs w:val="24"/>
          <w:lang w:val="en-GB"/>
        </w:rPr>
        <w:t xml:space="preserve"> Prevnar</w:t>
      </w:r>
      <w:proofErr w:type="gramEnd"/>
      <w:r w:rsidRPr="4F0C2AF4">
        <w:rPr>
          <w:rFonts w:eastAsia="Times New Roman"/>
          <w:b w:val="0"/>
          <w:bCs w:val="0"/>
          <w:sz w:val="24"/>
          <w:szCs w:val="24"/>
          <w:lang w:val="en-GB"/>
        </w:rPr>
        <w:t xml:space="preserve"> </w:t>
      </w:r>
      <w:r w:rsidR="0079483E" w:rsidRPr="4F0C2AF4">
        <w:rPr>
          <w:rFonts w:eastAsia="Times New Roman"/>
          <w:b w:val="0"/>
          <w:bCs w:val="0"/>
          <w:sz w:val="24"/>
          <w:szCs w:val="24"/>
          <w:lang w:val="en-GB"/>
        </w:rPr>
        <w:t xml:space="preserve">20 include those developed for Prevnar and Prevnar 13 </w:t>
      </w:r>
      <w:r w:rsidR="007B6E3D" w:rsidRPr="4F0C2AF4">
        <w:rPr>
          <w:rFonts w:eastAsia="Times New Roman"/>
          <w:b w:val="0"/>
          <w:bCs w:val="0"/>
          <w:sz w:val="24"/>
          <w:szCs w:val="24"/>
          <w:lang w:val="en-GB"/>
        </w:rPr>
        <w:t>as well as</w:t>
      </w:r>
      <w:r w:rsidR="0079483E" w:rsidRPr="4F0C2AF4">
        <w:rPr>
          <w:rFonts w:eastAsia="Times New Roman"/>
          <w:b w:val="0"/>
          <w:bCs w:val="0"/>
          <w:sz w:val="24"/>
          <w:szCs w:val="24"/>
          <w:lang w:val="en-GB"/>
        </w:rPr>
        <w:t xml:space="preserve"> innovations in</w:t>
      </w:r>
      <w:r w:rsidR="00915B1C" w:rsidRPr="4F0C2AF4">
        <w:rPr>
          <w:rFonts w:eastAsia="Times New Roman"/>
          <w:b w:val="0"/>
          <w:bCs w:val="0"/>
          <w:sz w:val="24"/>
          <w:szCs w:val="24"/>
          <w:lang w:val="en-GB"/>
        </w:rPr>
        <w:t xml:space="preserve"> several new unit operations and chemistr</w:t>
      </w:r>
      <w:r w:rsidR="007B6E3D" w:rsidRPr="4F0C2AF4">
        <w:rPr>
          <w:rFonts w:eastAsia="Times New Roman"/>
          <w:b w:val="0"/>
          <w:bCs w:val="0"/>
          <w:sz w:val="24"/>
          <w:szCs w:val="24"/>
          <w:lang w:val="en-GB"/>
        </w:rPr>
        <w:t>ies</w:t>
      </w:r>
      <w:r w:rsidR="00915B1C" w:rsidRPr="4F0C2AF4">
        <w:rPr>
          <w:rFonts w:eastAsia="Times New Roman"/>
          <w:b w:val="0"/>
          <w:bCs w:val="0"/>
          <w:sz w:val="24"/>
          <w:szCs w:val="24"/>
          <w:lang w:val="en-GB"/>
        </w:rPr>
        <w:t xml:space="preserve"> that enabl</w:t>
      </w:r>
      <w:r w:rsidR="002316B2" w:rsidRPr="4F0C2AF4">
        <w:rPr>
          <w:rFonts w:eastAsia="Times New Roman"/>
          <w:b w:val="0"/>
          <w:bCs w:val="0"/>
          <w:sz w:val="24"/>
          <w:szCs w:val="24"/>
          <w:lang w:val="en-GB"/>
        </w:rPr>
        <w:t>e</w:t>
      </w:r>
      <w:r w:rsidR="00915B1C" w:rsidRPr="4F0C2AF4">
        <w:rPr>
          <w:rFonts w:eastAsia="Times New Roman"/>
          <w:b w:val="0"/>
          <w:bCs w:val="0"/>
          <w:sz w:val="24"/>
          <w:szCs w:val="24"/>
          <w:lang w:val="en-GB"/>
        </w:rPr>
        <w:t xml:space="preserve"> </w:t>
      </w:r>
      <w:r w:rsidR="002316B2" w:rsidRPr="4F0C2AF4">
        <w:rPr>
          <w:rFonts w:eastAsia="Times New Roman"/>
          <w:b w:val="0"/>
          <w:bCs w:val="0"/>
          <w:sz w:val="24"/>
          <w:szCs w:val="24"/>
          <w:lang w:val="en-GB"/>
        </w:rPr>
        <w:t xml:space="preserve">a </w:t>
      </w:r>
      <w:r w:rsidR="00915B1C" w:rsidRPr="4F0C2AF4">
        <w:rPr>
          <w:rFonts w:eastAsia="Times New Roman"/>
          <w:b w:val="0"/>
          <w:bCs w:val="0"/>
          <w:sz w:val="24"/>
          <w:szCs w:val="24"/>
          <w:lang w:val="en-GB"/>
        </w:rPr>
        <w:t xml:space="preserve">robust controlled strategy </w:t>
      </w:r>
      <w:r w:rsidR="002316B2" w:rsidRPr="4F0C2AF4">
        <w:rPr>
          <w:rFonts w:eastAsia="Times New Roman"/>
          <w:b w:val="0"/>
          <w:bCs w:val="0"/>
          <w:sz w:val="24"/>
          <w:szCs w:val="24"/>
          <w:lang w:val="en-GB"/>
        </w:rPr>
        <w:t>for ensuring</w:t>
      </w:r>
      <w:r w:rsidR="00915B1C" w:rsidRPr="4F0C2AF4">
        <w:rPr>
          <w:rFonts w:eastAsia="Times New Roman"/>
          <w:b w:val="0"/>
          <w:bCs w:val="0"/>
          <w:sz w:val="24"/>
          <w:szCs w:val="24"/>
          <w:lang w:val="en-GB"/>
        </w:rPr>
        <w:t xml:space="preserve"> reproduc</w:t>
      </w:r>
      <w:r w:rsidR="00AA0A94" w:rsidRPr="4F0C2AF4">
        <w:rPr>
          <w:rFonts w:eastAsia="Times New Roman"/>
          <w:b w:val="0"/>
          <w:bCs w:val="0"/>
          <w:sz w:val="24"/>
          <w:szCs w:val="24"/>
          <w:lang w:val="en-GB"/>
        </w:rPr>
        <w:t>i</w:t>
      </w:r>
      <w:r w:rsidR="00915B1C" w:rsidRPr="4F0C2AF4">
        <w:rPr>
          <w:rFonts w:eastAsia="Times New Roman"/>
          <w:b w:val="0"/>
          <w:bCs w:val="0"/>
          <w:sz w:val="24"/>
          <w:szCs w:val="24"/>
          <w:lang w:val="en-GB"/>
        </w:rPr>
        <w:t>ble processes that meet the critical quality attributes for the product</w:t>
      </w:r>
      <w:r w:rsidR="002316B2" w:rsidRPr="4F0C2AF4">
        <w:rPr>
          <w:rFonts w:eastAsia="Times New Roman"/>
          <w:b w:val="0"/>
          <w:bCs w:val="0"/>
          <w:sz w:val="24"/>
          <w:szCs w:val="24"/>
          <w:lang w:val="en-GB"/>
        </w:rPr>
        <w:t>.  They include the following</w:t>
      </w:r>
      <w:r w:rsidR="0079483E" w:rsidRPr="4F0C2AF4">
        <w:rPr>
          <w:rFonts w:eastAsia="Times New Roman"/>
          <w:b w:val="0"/>
          <w:bCs w:val="0"/>
          <w:sz w:val="24"/>
          <w:szCs w:val="24"/>
          <w:lang w:val="en-GB"/>
        </w:rPr>
        <w:t>:</w:t>
      </w:r>
    </w:p>
    <w:p w14:paraId="7A0E8547" w14:textId="32831DD1" w:rsidR="2B8F6D1F" w:rsidRPr="007B6E3D" w:rsidRDefault="00305F05" w:rsidP="4F0C2AF4">
      <w:pPr>
        <w:pStyle w:val="Heading2"/>
        <w:numPr>
          <w:ilvl w:val="0"/>
          <w:numId w:val="2"/>
        </w:numPr>
        <w:jc w:val="both"/>
        <w:rPr>
          <w:rFonts w:eastAsia="Times New Roman"/>
          <w:b w:val="0"/>
          <w:bCs w:val="0"/>
          <w:sz w:val="24"/>
          <w:szCs w:val="24"/>
          <w:lang w:val="en-GB"/>
        </w:rPr>
      </w:pPr>
      <w:r w:rsidRPr="4F0C2AF4">
        <w:rPr>
          <w:rFonts w:eastAsia="Times New Roman"/>
          <w:b w:val="0"/>
          <w:bCs w:val="0"/>
          <w:sz w:val="24"/>
          <w:szCs w:val="24"/>
          <w:u w:val="single"/>
          <w:lang w:val="en-GB"/>
        </w:rPr>
        <w:t>Quenching</w:t>
      </w:r>
      <w:r w:rsidR="002316B2" w:rsidRPr="4F0C2AF4">
        <w:rPr>
          <w:rFonts w:eastAsia="Times New Roman"/>
          <w:b w:val="0"/>
          <w:bCs w:val="0"/>
          <w:sz w:val="24"/>
          <w:szCs w:val="24"/>
          <w:u w:val="single"/>
          <w:lang w:val="en-GB"/>
        </w:rPr>
        <w:t xml:space="preserve"> of oxidation reactions</w:t>
      </w:r>
      <w:r w:rsidRPr="4F0C2AF4">
        <w:rPr>
          <w:rFonts w:eastAsia="Times New Roman"/>
          <w:b w:val="0"/>
          <w:bCs w:val="0"/>
          <w:sz w:val="24"/>
          <w:szCs w:val="24"/>
          <w:lang w:val="en-GB"/>
        </w:rPr>
        <w:t xml:space="preserve">: </w:t>
      </w:r>
      <w:r w:rsidR="00DD4AF2" w:rsidRPr="4F0C2AF4">
        <w:rPr>
          <w:rFonts w:eastAsia="Times New Roman"/>
          <w:b w:val="0"/>
          <w:bCs w:val="0"/>
          <w:sz w:val="24"/>
          <w:szCs w:val="24"/>
          <w:lang w:val="en-GB"/>
        </w:rPr>
        <w:t>T</w:t>
      </w:r>
      <w:r w:rsidR="00A71741" w:rsidRPr="4F0C2AF4">
        <w:rPr>
          <w:rFonts w:eastAsia="Times New Roman"/>
          <w:b w:val="0"/>
          <w:bCs w:val="0"/>
          <w:sz w:val="24"/>
          <w:szCs w:val="24"/>
          <w:lang w:val="en-GB"/>
        </w:rPr>
        <w:t>his innovation</w:t>
      </w:r>
      <w:r w:rsidR="009553DC" w:rsidRPr="4F0C2AF4">
        <w:rPr>
          <w:rFonts w:eastAsia="Times New Roman"/>
          <w:b w:val="0"/>
          <w:bCs w:val="0"/>
          <w:sz w:val="24"/>
          <w:szCs w:val="24"/>
          <w:lang w:val="en-GB"/>
        </w:rPr>
        <w:t xml:space="preserve"> provides a process for preparing an </w:t>
      </w:r>
      <w:r w:rsidR="001E63E2" w:rsidRPr="4F0C2AF4">
        <w:rPr>
          <w:rFonts w:eastAsia="Times New Roman"/>
          <w:b w:val="0"/>
          <w:bCs w:val="0"/>
          <w:sz w:val="24"/>
          <w:szCs w:val="24"/>
          <w:lang w:val="en-GB"/>
        </w:rPr>
        <w:t xml:space="preserve">activated </w:t>
      </w:r>
      <w:bookmarkStart w:id="2" w:name="_Hlk102562639"/>
      <w:r w:rsidR="001E63E2" w:rsidRPr="4F0C2AF4">
        <w:rPr>
          <w:rFonts w:eastAsia="Times New Roman"/>
          <w:b w:val="0"/>
          <w:bCs w:val="0"/>
          <w:i/>
          <w:iCs/>
          <w:sz w:val="24"/>
          <w:szCs w:val="24"/>
          <w:lang w:val="en-GB"/>
        </w:rPr>
        <w:t>Streptococcus pneu</w:t>
      </w:r>
      <w:r w:rsidR="00B103A3" w:rsidRPr="4F0C2AF4">
        <w:rPr>
          <w:rFonts w:eastAsia="Times New Roman"/>
          <w:b w:val="0"/>
          <w:bCs w:val="0"/>
          <w:i/>
          <w:iCs/>
          <w:sz w:val="24"/>
          <w:szCs w:val="24"/>
          <w:lang w:val="en-GB"/>
        </w:rPr>
        <w:t>moniae</w:t>
      </w:r>
      <w:r w:rsidR="00B103A3" w:rsidRPr="4F0C2AF4">
        <w:rPr>
          <w:rFonts w:eastAsia="Times New Roman"/>
          <w:b w:val="0"/>
          <w:bCs w:val="0"/>
          <w:sz w:val="24"/>
          <w:szCs w:val="24"/>
          <w:lang w:val="en-GB"/>
        </w:rPr>
        <w:t xml:space="preserve"> serotype 10A, </w:t>
      </w:r>
      <w:r w:rsidR="000C7312" w:rsidRPr="4F0C2AF4">
        <w:rPr>
          <w:rFonts w:eastAsia="Times New Roman"/>
          <w:b w:val="0"/>
          <w:bCs w:val="0"/>
          <w:sz w:val="24"/>
          <w:szCs w:val="24"/>
          <w:lang w:val="en-GB"/>
        </w:rPr>
        <w:t>22</w:t>
      </w:r>
      <w:r w:rsidR="00B103A3" w:rsidRPr="4F0C2AF4">
        <w:rPr>
          <w:rFonts w:eastAsia="Times New Roman"/>
          <w:b w:val="0"/>
          <w:bCs w:val="0"/>
          <w:sz w:val="24"/>
          <w:szCs w:val="24"/>
          <w:lang w:val="en-GB"/>
        </w:rPr>
        <w:t>F or 33F</w:t>
      </w:r>
      <w:bookmarkEnd w:id="2"/>
      <w:r w:rsidR="007C3D22" w:rsidRPr="4F0C2AF4">
        <w:rPr>
          <w:rFonts w:eastAsia="Times New Roman"/>
          <w:b w:val="0"/>
          <w:bCs w:val="0"/>
          <w:sz w:val="24"/>
          <w:szCs w:val="24"/>
          <w:lang w:val="en-GB"/>
        </w:rPr>
        <w:t xml:space="preserve"> capsular polysaccharide</w:t>
      </w:r>
      <w:r w:rsidR="002316B2" w:rsidRPr="4F0C2AF4">
        <w:rPr>
          <w:rFonts w:eastAsia="Times New Roman"/>
          <w:b w:val="0"/>
          <w:bCs w:val="0"/>
          <w:sz w:val="24"/>
          <w:szCs w:val="24"/>
          <w:lang w:val="en-GB"/>
        </w:rPr>
        <w:t xml:space="preserve"> that is critical for controlling the final size of the conjugate.  The</w:t>
      </w:r>
      <w:r w:rsidR="007C3D22" w:rsidRPr="4F0C2AF4">
        <w:rPr>
          <w:rFonts w:eastAsia="Times New Roman"/>
          <w:b w:val="0"/>
          <w:bCs w:val="0"/>
          <w:sz w:val="24"/>
          <w:szCs w:val="24"/>
          <w:lang w:val="en-GB"/>
        </w:rPr>
        <w:t xml:space="preserve"> process </w:t>
      </w:r>
      <w:r w:rsidR="002316B2" w:rsidRPr="4F0C2AF4">
        <w:rPr>
          <w:rFonts w:eastAsia="Times New Roman"/>
          <w:b w:val="0"/>
          <w:bCs w:val="0"/>
          <w:sz w:val="24"/>
          <w:szCs w:val="24"/>
          <w:lang w:val="en-GB"/>
        </w:rPr>
        <w:t>involves</w:t>
      </w:r>
      <w:r w:rsidR="00DD4AF2" w:rsidRPr="4F0C2AF4">
        <w:rPr>
          <w:rFonts w:eastAsia="Times New Roman"/>
          <w:b w:val="0"/>
          <w:bCs w:val="0"/>
          <w:sz w:val="24"/>
          <w:szCs w:val="24"/>
          <w:lang w:val="en-GB"/>
        </w:rPr>
        <w:t xml:space="preserve"> r</w:t>
      </w:r>
      <w:r w:rsidR="007C3D22" w:rsidRPr="4F0C2AF4">
        <w:rPr>
          <w:rFonts w:eastAsia="Times New Roman"/>
          <w:b w:val="0"/>
          <w:bCs w:val="0"/>
          <w:sz w:val="24"/>
          <w:szCs w:val="24"/>
          <w:lang w:val="en-GB"/>
        </w:rPr>
        <w:t xml:space="preserve">eacting </w:t>
      </w:r>
      <w:r w:rsidR="00C93A24" w:rsidRPr="4F0C2AF4">
        <w:rPr>
          <w:rFonts w:eastAsia="Times New Roman"/>
          <w:b w:val="0"/>
          <w:bCs w:val="0"/>
          <w:sz w:val="24"/>
          <w:szCs w:val="24"/>
          <w:lang w:val="en-GB"/>
        </w:rPr>
        <w:t xml:space="preserve">an isolated serotype 1A, 22F or 33F capsular polysaccharide </w:t>
      </w:r>
      <w:r w:rsidR="00654DA0" w:rsidRPr="4F0C2AF4">
        <w:rPr>
          <w:rFonts w:eastAsia="Times New Roman"/>
          <w:b w:val="0"/>
          <w:bCs w:val="0"/>
          <w:sz w:val="24"/>
          <w:szCs w:val="24"/>
          <w:lang w:val="en-GB"/>
        </w:rPr>
        <w:t xml:space="preserve">with an oxidizing agent, </w:t>
      </w:r>
      <w:r w:rsidR="002316B2" w:rsidRPr="4F0C2AF4">
        <w:rPr>
          <w:rFonts w:eastAsia="Times New Roman"/>
          <w:b w:val="0"/>
          <w:bCs w:val="0"/>
          <w:sz w:val="24"/>
          <w:szCs w:val="24"/>
          <w:lang w:val="en-GB"/>
        </w:rPr>
        <w:t>followed by</w:t>
      </w:r>
      <w:r w:rsidR="00DD4AF2" w:rsidRPr="4F0C2AF4">
        <w:rPr>
          <w:rFonts w:eastAsia="Times New Roman"/>
          <w:b w:val="0"/>
          <w:bCs w:val="0"/>
          <w:sz w:val="24"/>
          <w:szCs w:val="24"/>
          <w:lang w:val="en-GB"/>
        </w:rPr>
        <w:t xml:space="preserve"> a</w:t>
      </w:r>
      <w:r w:rsidR="00654DA0" w:rsidRPr="4F0C2AF4">
        <w:rPr>
          <w:rFonts w:eastAsia="Times New Roman"/>
          <w:b w:val="0"/>
          <w:bCs w:val="0"/>
          <w:sz w:val="24"/>
          <w:szCs w:val="24"/>
          <w:lang w:val="en-GB"/>
        </w:rPr>
        <w:t xml:space="preserve">ddition of a quenching agent </w:t>
      </w:r>
      <w:r w:rsidR="00DD4AF2" w:rsidRPr="4F0C2AF4">
        <w:rPr>
          <w:rFonts w:eastAsia="Times New Roman"/>
          <w:b w:val="0"/>
          <w:bCs w:val="0"/>
          <w:sz w:val="24"/>
          <w:szCs w:val="24"/>
          <w:lang w:val="en-GB"/>
        </w:rPr>
        <w:t>that results</w:t>
      </w:r>
      <w:r w:rsidR="00654DA0" w:rsidRPr="4F0C2AF4">
        <w:rPr>
          <w:rFonts w:eastAsia="Times New Roman"/>
          <w:b w:val="0"/>
          <w:bCs w:val="0"/>
          <w:sz w:val="24"/>
          <w:szCs w:val="24"/>
          <w:lang w:val="en-GB"/>
        </w:rPr>
        <w:t xml:space="preserve"> in an activated </w:t>
      </w:r>
      <w:r w:rsidR="000C7312" w:rsidRPr="4F0C2AF4">
        <w:rPr>
          <w:rFonts w:eastAsia="Times New Roman"/>
          <w:b w:val="0"/>
          <w:bCs w:val="0"/>
          <w:i/>
          <w:iCs/>
          <w:sz w:val="24"/>
          <w:szCs w:val="24"/>
          <w:lang w:val="en-GB"/>
        </w:rPr>
        <w:t>Streptococcus pneumoniae</w:t>
      </w:r>
      <w:r w:rsidR="000C7312" w:rsidRPr="4F0C2AF4">
        <w:rPr>
          <w:rFonts w:eastAsia="Times New Roman"/>
          <w:b w:val="0"/>
          <w:bCs w:val="0"/>
          <w:sz w:val="24"/>
          <w:szCs w:val="24"/>
          <w:lang w:val="en-GB"/>
        </w:rPr>
        <w:t xml:space="preserve"> serotype 10A, 22F or 33F</w:t>
      </w:r>
      <w:r w:rsidR="00454E12" w:rsidRPr="4F0C2AF4">
        <w:rPr>
          <w:rFonts w:eastAsia="Times New Roman"/>
          <w:b w:val="0"/>
          <w:bCs w:val="0"/>
          <w:sz w:val="24"/>
          <w:szCs w:val="24"/>
          <w:lang w:val="en-GB"/>
        </w:rPr>
        <w:t xml:space="preserve"> polysaccharide</w:t>
      </w:r>
      <w:r w:rsidR="00DD4AF2" w:rsidRPr="4F0C2AF4">
        <w:rPr>
          <w:rFonts w:eastAsia="Times New Roman"/>
          <w:b w:val="0"/>
          <w:bCs w:val="0"/>
          <w:sz w:val="24"/>
          <w:szCs w:val="24"/>
          <w:lang w:val="en-GB"/>
        </w:rPr>
        <w:t>.</w:t>
      </w:r>
    </w:p>
    <w:p w14:paraId="6182F78F" w14:textId="6B1BAB19" w:rsidR="2B8F6D1F" w:rsidRDefault="00305F05" w:rsidP="4F0C2AF4">
      <w:pPr>
        <w:pStyle w:val="NormalWeb"/>
        <w:numPr>
          <w:ilvl w:val="0"/>
          <w:numId w:val="2"/>
        </w:numPr>
        <w:jc w:val="both"/>
        <w:rPr>
          <w:lang w:val="en-GB"/>
        </w:rPr>
      </w:pPr>
      <w:proofErr w:type="spellStart"/>
      <w:r w:rsidRPr="4F0C2AF4">
        <w:rPr>
          <w:u w:val="single"/>
          <w:lang w:val="en-GB"/>
        </w:rPr>
        <w:lastRenderedPageBreak/>
        <w:t>eTEC</w:t>
      </w:r>
      <w:proofErr w:type="spellEnd"/>
      <w:r w:rsidRPr="4F0C2AF4">
        <w:rPr>
          <w:u w:val="single"/>
          <w:lang w:val="en-GB"/>
        </w:rPr>
        <w:t xml:space="preserve"> chemistry</w:t>
      </w:r>
      <w:r w:rsidR="00615C49" w:rsidRPr="4F0C2AF4">
        <w:rPr>
          <w:u w:val="single"/>
          <w:lang w:val="en-GB"/>
        </w:rPr>
        <w:t xml:space="preserve"> for conjugation of the saccharide conjugation to the carrier protein</w:t>
      </w:r>
      <w:r w:rsidR="00050878" w:rsidRPr="4F0C2AF4">
        <w:rPr>
          <w:lang w:val="en-GB"/>
        </w:rPr>
        <w:t xml:space="preserve">: </w:t>
      </w:r>
      <w:r w:rsidR="001F5244" w:rsidRPr="4F0C2AF4">
        <w:rPr>
          <w:lang w:val="en-GB"/>
        </w:rPr>
        <w:t>This innovation</w:t>
      </w:r>
      <w:r w:rsidR="000A7479" w:rsidRPr="4F0C2AF4">
        <w:rPr>
          <w:lang w:val="en-GB"/>
        </w:rPr>
        <w:t xml:space="preserve"> </w:t>
      </w:r>
      <w:r w:rsidR="00CC5EE1" w:rsidRPr="4F0C2AF4">
        <w:rPr>
          <w:lang w:val="en-GB"/>
        </w:rPr>
        <w:t xml:space="preserve">is directed towards methods </w:t>
      </w:r>
      <w:r w:rsidR="00DD0DFC" w:rsidRPr="4F0C2AF4">
        <w:rPr>
          <w:lang w:val="en-GB"/>
        </w:rPr>
        <w:t xml:space="preserve">of </w:t>
      </w:r>
      <w:r w:rsidR="00615C49" w:rsidRPr="4F0C2AF4">
        <w:rPr>
          <w:lang w:val="en-GB"/>
        </w:rPr>
        <w:t xml:space="preserve">producing </w:t>
      </w:r>
      <w:r w:rsidR="00DD0DFC" w:rsidRPr="4F0C2AF4">
        <w:rPr>
          <w:lang w:val="en-GB"/>
        </w:rPr>
        <w:t xml:space="preserve">glycoconjugates </w:t>
      </w:r>
      <w:r w:rsidR="00615C49" w:rsidRPr="4F0C2AF4">
        <w:rPr>
          <w:lang w:val="en-GB"/>
        </w:rPr>
        <w:t>whereby a</w:t>
      </w:r>
      <w:r w:rsidR="00DD0DFC" w:rsidRPr="4F0C2AF4">
        <w:rPr>
          <w:lang w:val="en-GB"/>
        </w:rPr>
        <w:t xml:space="preserve"> </w:t>
      </w:r>
      <w:r w:rsidR="00615C49" w:rsidRPr="4F0C2AF4">
        <w:rPr>
          <w:lang w:val="en-GB"/>
        </w:rPr>
        <w:t xml:space="preserve">purified </w:t>
      </w:r>
      <w:r w:rsidR="00DD0DFC" w:rsidRPr="4F0C2AF4">
        <w:rPr>
          <w:lang w:val="en-GB"/>
        </w:rPr>
        <w:t xml:space="preserve">saccharide </w:t>
      </w:r>
      <w:r w:rsidR="00615C49" w:rsidRPr="4F0C2AF4">
        <w:rPr>
          <w:lang w:val="en-GB"/>
        </w:rPr>
        <w:t xml:space="preserve">is </w:t>
      </w:r>
      <w:r w:rsidR="006B024B" w:rsidRPr="4F0C2AF4">
        <w:rPr>
          <w:lang w:val="en-GB"/>
        </w:rPr>
        <w:t>covalently conjugated to a carrier protein through a bivalent, heterobi</w:t>
      </w:r>
      <w:r w:rsidR="00F12527" w:rsidRPr="4F0C2AF4">
        <w:rPr>
          <w:lang w:val="en-GB"/>
        </w:rPr>
        <w:t>functional linker referred to herein as a (2-(2-</w:t>
      </w:r>
      <w:proofErr w:type="gramStart"/>
      <w:r w:rsidR="00F12527" w:rsidRPr="4F0C2AF4">
        <w:rPr>
          <w:lang w:val="en-GB"/>
        </w:rPr>
        <w:t>oxo</w:t>
      </w:r>
      <w:r w:rsidR="00D51800" w:rsidRPr="4F0C2AF4">
        <w:rPr>
          <w:lang w:val="en-GB"/>
        </w:rPr>
        <w:t>ethyl)</w:t>
      </w:r>
      <w:proofErr w:type="spellStart"/>
      <w:r w:rsidR="00D51800" w:rsidRPr="4F0C2AF4">
        <w:rPr>
          <w:lang w:val="en-GB"/>
        </w:rPr>
        <w:t>thio</w:t>
      </w:r>
      <w:proofErr w:type="spellEnd"/>
      <w:proofErr w:type="gramEnd"/>
      <w:r w:rsidR="00D51800" w:rsidRPr="4F0C2AF4">
        <w:rPr>
          <w:lang w:val="en-GB"/>
        </w:rPr>
        <w:t>)ethyl)carbamate</w:t>
      </w:r>
      <w:r w:rsidR="00B10549" w:rsidRPr="4F0C2AF4">
        <w:rPr>
          <w:lang w:val="en-GB"/>
        </w:rPr>
        <w:t xml:space="preserve"> </w:t>
      </w:r>
      <w:r w:rsidR="00D51800" w:rsidRPr="4F0C2AF4">
        <w:rPr>
          <w:lang w:val="en-GB"/>
        </w:rPr>
        <w:t>(</w:t>
      </w:r>
      <w:proofErr w:type="spellStart"/>
      <w:r w:rsidR="00D51800" w:rsidRPr="4F0C2AF4">
        <w:rPr>
          <w:lang w:val="en-GB"/>
        </w:rPr>
        <w:t>eTE</w:t>
      </w:r>
      <w:r w:rsidR="00B56396" w:rsidRPr="4F0C2AF4">
        <w:rPr>
          <w:lang w:val="en-GB"/>
        </w:rPr>
        <w:t>C</w:t>
      </w:r>
      <w:proofErr w:type="spellEnd"/>
      <w:r w:rsidR="00B01930" w:rsidRPr="4F0C2AF4">
        <w:rPr>
          <w:lang w:val="en-GB"/>
        </w:rPr>
        <w:t xml:space="preserve">) spacer. The </w:t>
      </w:r>
      <w:proofErr w:type="spellStart"/>
      <w:r w:rsidR="00B01930" w:rsidRPr="4F0C2AF4">
        <w:rPr>
          <w:lang w:val="en-GB"/>
        </w:rPr>
        <w:t>eTEC</w:t>
      </w:r>
      <w:proofErr w:type="spellEnd"/>
      <w:r w:rsidR="00B01930" w:rsidRPr="4F0C2AF4">
        <w:rPr>
          <w:lang w:val="en-GB"/>
        </w:rPr>
        <w:t xml:space="preserve"> spacer includes seven linear atoms (i.e., </w:t>
      </w:r>
      <w:r w:rsidR="001610AC" w:rsidRPr="4F0C2AF4">
        <w:rPr>
          <w:lang w:val="en-GB"/>
        </w:rPr>
        <w:t>-C(O)NH(CH</w:t>
      </w:r>
      <w:r w:rsidR="001610AC" w:rsidRPr="4F0C2AF4">
        <w:rPr>
          <w:vertAlign w:val="subscript"/>
          <w:lang w:val="en-GB"/>
        </w:rPr>
        <w:t>2</w:t>
      </w:r>
      <w:r w:rsidR="001610AC" w:rsidRPr="4F0C2AF4">
        <w:rPr>
          <w:lang w:val="en-GB"/>
        </w:rPr>
        <w:t>)</w:t>
      </w:r>
      <w:r w:rsidR="001610AC" w:rsidRPr="4F0C2AF4">
        <w:rPr>
          <w:vertAlign w:val="subscript"/>
          <w:lang w:val="en-GB"/>
        </w:rPr>
        <w:t>2</w:t>
      </w:r>
      <w:r w:rsidR="009A707B" w:rsidRPr="4F0C2AF4">
        <w:rPr>
          <w:lang w:val="en-GB"/>
        </w:rPr>
        <w:t>SCH</w:t>
      </w:r>
      <w:r w:rsidR="009A707B" w:rsidRPr="4F0C2AF4">
        <w:rPr>
          <w:vertAlign w:val="subscript"/>
          <w:lang w:val="en-GB"/>
        </w:rPr>
        <w:t>2</w:t>
      </w:r>
      <w:r w:rsidR="009A707B" w:rsidRPr="4F0C2AF4">
        <w:rPr>
          <w:lang w:val="en-GB"/>
        </w:rPr>
        <w:t>C(O)</w:t>
      </w:r>
      <w:proofErr w:type="gramStart"/>
      <w:r w:rsidR="009A707B" w:rsidRPr="4F0C2AF4">
        <w:rPr>
          <w:lang w:val="en-GB"/>
        </w:rPr>
        <w:t>- )</w:t>
      </w:r>
      <w:proofErr w:type="gramEnd"/>
      <w:r w:rsidR="009A707B" w:rsidRPr="4F0C2AF4">
        <w:rPr>
          <w:lang w:val="en-GB"/>
        </w:rPr>
        <w:t xml:space="preserve"> and provides stable thioether and amide bonds between the</w:t>
      </w:r>
      <w:r w:rsidR="00B10549" w:rsidRPr="4F0C2AF4">
        <w:rPr>
          <w:lang w:val="en-GB"/>
        </w:rPr>
        <w:t xml:space="preserve"> </w:t>
      </w:r>
      <w:r w:rsidR="009A707B" w:rsidRPr="4F0C2AF4">
        <w:rPr>
          <w:lang w:val="en-GB"/>
        </w:rPr>
        <w:t>saccharide and carrier protein.</w:t>
      </w:r>
      <w:r w:rsidR="00213C43" w:rsidRPr="4F0C2AF4">
        <w:rPr>
          <w:lang w:val="en-GB"/>
        </w:rPr>
        <w:t xml:space="preserve"> </w:t>
      </w:r>
      <w:r w:rsidR="2BAC08C8" w:rsidRPr="4F0C2AF4">
        <w:rPr>
          <w:lang w:val="en-GB"/>
        </w:rPr>
        <w:t>This novel chemistry enhances stability of the Serotype 33F conjugate</w:t>
      </w:r>
      <w:r w:rsidR="00615C49" w:rsidRPr="4F0C2AF4">
        <w:rPr>
          <w:lang w:val="en-GB"/>
        </w:rPr>
        <w:t xml:space="preserve"> and maintains its immunogenicity in Prevnar 20</w:t>
      </w:r>
      <w:r w:rsidR="2BAC08C8" w:rsidRPr="4F0C2AF4">
        <w:rPr>
          <w:lang w:val="en-GB"/>
        </w:rPr>
        <w:t>.</w:t>
      </w:r>
    </w:p>
    <w:p w14:paraId="3EFF0828" w14:textId="5C611BFD" w:rsidR="2B8F6D1F" w:rsidRDefault="00430CDC" w:rsidP="4F0C2AF4">
      <w:pPr>
        <w:pStyle w:val="NormalWeb"/>
        <w:numPr>
          <w:ilvl w:val="0"/>
          <w:numId w:val="2"/>
        </w:numPr>
        <w:jc w:val="both"/>
        <w:rPr>
          <w:lang w:val="en-GB"/>
        </w:rPr>
      </w:pPr>
      <w:r w:rsidRPr="4F0C2AF4">
        <w:rPr>
          <w:u w:val="single"/>
          <w:lang w:val="en-GB"/>
        </w:rPr>
        <w:t>TEMPO</w:t>
      </w:r>
      <w:r w:rsidR="005838A4" w:rsidRPr="4F0C2AF4">
        <w:rPr>
          <w:u w:val="single"/>
          <w:lang w:val="en-GB"/>
        </w:rPr>
        <w:t xml:space="preserve"> oxidation</w:t>
      </w:r>
      <w:r w:rsidR="005838A4" w:rsidRPr="4F0C2AF4">
        <w:rPr>
          <w:lang w:val="en-GB"/>
        </w:rPr>
        <w:t>: In order</w:t>
      </w:r>
      <w:r w:rsidR="00DD4AF2" w:rsidRPr="4F0C2AF4">
        <w:rPr>
          <w:lang w:val="en-GB"/>
        </w:rPr>
        <w:t xml:space="preserve"> </w:t>
      </w:r>
      <w:r w:rsidR="005838A4" w:rsidRPr="4F0C2AF4">
        <w:rPr>
          <w:lang w:val="en-GB"/>
        </w:rPr>
        <w:t xml:space="preserve">to improve the stability of </w:t>
      </w:r>
      <w:r w:rsidR="00DD4AF2" w:rsidRPr="4F0C2AF4">
        <w:rPr>
          <w:lang w:val="en-GB"/>
        </w:rPr>
        <w:t>s</w:t>
      </w:r>
      <w:r w:rsidR="005838A4" w:rsidRPr="4F0C2AF4">
        <w:rPr>
          <w:lang w:val="en-GB"/>
        </w:rPr>
        <w:t>erotype 12F-CRM</w:t>
      </w:r>
      <w:r w:rsidR="005838A4" w:rsidRPr="4F0C2AF4">
        <w:rPr>
          <w:vertAlign w:val="subscript"/>
          <w:lang w:val="en-GB"/>
        </w:rPr>
        <w:t>197</w:t>
      </w:r>
      <w:r w:rsidR="005838A4" w:rsidRPr="4F0C2AF4">
        <w:rPr>
          <w:lang w:val="en-GB"/>
        </w:rPr>
        <w:t xml:space="preserve"> glyco</w:t>
      </w:r>
      <w:r w:rsidR="00A26ED1" w:rsidRPr="4F0C2AF4">
        <w:rPr>
          <w:lang w:val="en-GB"/>
        </w:rPr>
        <w:t>conjugates, alternative chemistries were explored using 2,2,6,6-</w:t>
      </w:r>
      <w:r w:rsidR="00FC1D7A" w:rsidRPr="4F0C2AF4">
        <w:rPr>
          <w:lang w:val="en-GB"/>
        </w:rPr>
        <w:t xml:space="preserve">Tetramethy-1-piperidinyloxy </w:t>
      </w:r>
      <w:r w:rsidR="00C67B1C" w:rsidRPr="4F0C2AF4">
        <w:rPr>
          <w:lang w:val="en-GB"/>
        </w:rPr>
        <w:t xml:space="preserve">free radical </w:t>
      </w:r>
      <w:r w:rsidR="001B0E11" w:rsidRPr="4F0C2AF4">
        <w:rPr>
          <w:lang w:val="en-GB"/>
        </w:rPr>
        <w:t>(TEMPO) and N-Ch</w:t>
      </w:r>
      <w:r w:rsidR="00FF4489" w:rsidRPr="4F0C2AF4">
        <w:rPr>
          <w:lang w:val="en-GB"/>
        </w:rPr>
        <w:t>l</w:t>
      </w:r>
      <w:r w:rsidR="001B0E11" w:rsidRPr="4F0C2AF4">
        <w:rPr>
          <w:lang w:val="en-GB"/>
        </w:rPr>
        <w:t>or</w:t>
      </w:r>
      <w:r w:rsidR="00FF4489" w:rsidRPr="4F0C2AF4">
        <w:rPr>
          <w:lang w:val="en-GB"/>
        </w:rPr>
        <w:t>o</w:t>
      </w:r>
      <w:r w:rsidR="001B0E11" w:rsidRPr="4F0C2AF4">
        <w:rPr>
          <w:lang w:val="en-GB"/>
        </w:rPr>
        <w:t xml:space="preserve">succinimide </w:t>
      </w:r>
      <w:r w:rsidR="00FF4489" w:rsidRPr="4F0C2AF4">
        <w:rPr>
          <w:lang w:val="en-GB"/>
        </w:rPr>
        <w:t>(NCS) as the co</w:t>
      </w:r>
      <w:r w:rsidR="00615C49" w:rsidRPr="4F0C2AF4">
        <w:rPr>
          <w:lang w:val="en-GB"/>
        </w:rPr>
        <w:t>-</w:t>
      </w:r>
      <w:r w:rsidR="00FF4489" w:rsidRPr="4F0C2AF4">
        <w:rPr>
          <w:lang w:val="en-GB"/>
        </w:rPr>
        <w:t xml:space="preserve">oxidant to oxidize primary alcohols to aldehyde </w:t>
      </w:r>
      <w:r w:rsidR="00B80EBB" w:rsidRPr="4F0C2AF4">
        <w:rPr>
          <w:lang w:val="en-GB"/>
        </w:rPr>
        <w:t xml:space="preserve">groups. CC/MS analysis showed that the sites </w:t>
      </w:r>
      <w:r w:rsidR="00747885" w:rsidRPr="4F0C2AF4">
        <w:rPr>
          <w:lang w:val="en-GB"/>
        </w:rPr>
        <w:t xml:space="preserve">of </w:t>
      </w:r>
      <w:r w:rsidR="00015002" w:rsidRPr="4F0C2AF4">
        <w:rPr>
          <w:lang w:val="en-GB"/>
        </w:rPr>
        <w:t>o</w:t>
      </w:r>
      <w:r w:rsidR="00747885" w:rsidRPr="4F0C2AF4">
        <w:rPr>
          <w:lang w:val="en-GB"/>
        </w:rPr>
        <w:t>xidation were different from that of the periodate meditated oxidation</w:t>
      </w:r>
      <w:r w:rsidR="00615C49" w:rsidRPr="4F0C2AF4">
        <w:rPr>
          <w:lang w:val="en-GB"/>
        </w:rPr>
        <w:t xml:space="preserve"> used previously</w:t>
      </w:r>
      <w:r w:rsidR="00747885" w:rsidRPr="4F0C2AF4">
        <w:rPr>
          <w:lang w:val="en-GB"/>
        </w:rPr>
        <w:t>.</w:t>
      </w:r>
      <w:r w:rsidR="002258ED" w:rsidRPr="4F0C2AF4">
        <w:rPr>
          <w:lang w:val="en-GB"/>
        </w:rPr>
        <w:t xml:space="preserve"> </w:t>
      </w:r>
      <w:r w:rsidR="00BE6CE5" w:rsidRPr="4F0C2AF4">
        <w:rPr>
          <w:lang w:val="en-GB"/>
        </w:rPr>
        <w:t>In general, t</w:t>
      </w:r>
      <w:r w:rsidR="002258ED" w:rsidRPr="4F0C2AF4">
        <w:rPr>
          <w:lang w:val="en-GB"/>
        </w:rPr>
        <w:t>he production</w:t>
      </w:r>
      <w:r w:rsidR="00BE6CE5" w:rsidRPr="4F0C2AF4">
        <w:rPr>
          <w:lang w:val="en-GB"/>
        </w:rPr>
        <w:t xml:space="preserve"> of </w:t>
      </w:r>
      <w:r w:rsidR="00DD4AF2" w:rsidRPr="4F0C2AF4">
        <w:rPr>
          <w:lang w:val="en-GB"/>
        </w:rPr>
        <w:t>s</w:t>
      </w:r>
      <w:r w:rsidR="00BE6CE5" w:rsidRPr="4F0C2AF4">
        <w:rPr>
          <w:lang w:val="en-GB"/>
        </w:rPr>
        <w:t xml:space="preserve">erotype 12F glycoconjugates </w:t>
      </w:r>
      <w:r w:rsidR="006B591A" w:rsidRPr="4F0C2AF4">
        <w:rPr>
          <w:lang w:val="en-GB"/>
        </w:rPr>
        <w:t xml:space="preserve">was carried out in several phases, including activation of </w:t>
      </w:r>
      <w:r w:rsidR="00DD4AF2" w:rsidRPr="4F0C2AF4">
        <w:rPr>
          <w:lang w:val="en-GB"/>
        </w:rPr>
        <w:t>s</w:t>
      </w:r>
      <w:r w:rsidR="006B591A" w:rsidRPr="4F0C2AF4">
        <w:rPr>
          <w:lang w:val="en-GB"/>
        </w:rPr>
        <w:t xml:space="preserve">erotype 12F </w:t>
      </w:r>
      <w:r w:rsidR="00015002" w:rsidRPr="4F0C2AF4">
        <w:rPr>
          <w:lang w:val="en-GB"/>
        </w:rPr>
        <w:t>polysaccharide with TEMPO/NCS.</w:t>
      </w:r>
      <w:r w:rsidR="002258ED" w:rsidRPr="4F0C2AF4">
        <w:rPr>
          <w:lang w:val="en-GB"/>
        </w:rPr>
        <w:t xml:space="preserve">  </w:t>
      </w:r>
      <w:r w:rsidR="2BAC08C8" w:rsidRPr="4F0C2AF4">
        <w:rPr>
          <w:lang w:val="en-GB"/>
        </w:rPr>
        <w:t xml:space="preserve">This novel chemistry enhances stability of the </w:t>
      </w:r>
      <w:r w:rsidR="00DD4AF2" w:rsidRPr="4F0C2AF4">
        <w:rPr>
          <w:lang w:val="en-GB"/>
        </w:rPr>
        <w:t>s</w:t>
      </w:r>
      <w:r w:rsidR="2BAC08C8" w:rsidRPr="4F0C2AF4">
        <w:rPr>
          <w:lang w:val="en-GB"/>
        </w:rPr>
        <w:t>erotype 12F conjugate</w:t>
      </w:r>
      <w:r w:rsidR="00615C49" w:rsidRPr="4F0C2AF4">
        <w:rPr>
          <w:lang w:val="en-GB"/>
        </w:rPr>
        <w:t xml:space="preserve"> while maintaining immunogenicity of the conjugate in Prevnar 20</w:t>
      </w:r>
      <w:r w:rsidR="2BAC08C8" w:rsidRPr="4F0C2AF4">
        <w:rPr>
          <w:lang w:val="en-GB"/>
        </w:rPr>
        <w:t>.</w:t>
      </w:r>
    </w:p>
    <w:p w14:paraId="12CB7EA8" w14:textId="77777777" w:rsidR="00DD4AF2" w:rsidRDefault="000A3573" w:rsidP="4F0C2AF4">
      <w:pPr>
        <w:pStyle w:val="NormalWeb"/>
        <w:numPr>
          <w:ilvl w:val="0"/>
          <w:numId w:val="2"/>
        </w:numPr>
        <w:jc w:val="both"/>
        <w:rPr>
          <w:lang w:val="en-GB"/>
        </w:rPr>
      </w:pPr>
      <w:r w:rsidRPr="4F0C2AF4">
        <w:rPr>
          <w:u w:val="single"/>
          <w:lang w:val="en-GB"/>
        </w:rPr>
        <w:t>Mechanical sizing</w:t>
      </w:r>
      <w:r w:rsidR="001B7AAF" w:rsidRPr="4F0C2AF4">
        <w:rPr>
          <w:u w:val="single"/>
          <w:lang w:val="en-GB"/>
        </w:rPr>
        <w:t xml:space="preserve"> of polysaccharide</w:t>
      </w:r>
      <w:r w:rsidRPr="4F0C2AF4">
        <w:rPr>
          <w:lang w:val="en-GB"/>
        </w:rPr>
        <w:t xml:space="preserve">: </w:t>
      </w:r>
      <w:r w:rsidR="00C33FD4" w:rsidRPr="4F0C2AF4">
        <w:rPr>
          <w:lang w:val="en-GB"/>
        </w:rPr>
        <w:t xml:space="preserve">The process </w:t>
      </w:r>
      <w:r w:rsidR="009120B6" w:rsidRPr="4F0C2AF4">
        <w:rPr>
          <w:lang w:val="en-GB"/>
        </w:rPr>
        <w:t>include</w:t>
      </w:r>
      <w:r w:rsidR="001B7AAF" w:rsidRPr="4F0C2AF4">
        <w:rPr>
          <w:lang w:val="en-GB"/>
        </w:rPr>
        <w:t>s</w:t>
      </w:r>
      <w:r w:rsidR="009120B6" w:rsidRPr="4F0C2AF4">
        <w:rPr>
          <w:lang w:val="en-GB"/>
        </w:rPr>
        <w:t xml:space="preserve"> sizing the purified </w:t>
      </w:r>
      <w:r w:rsidR="009120B6" w:rsidRPr="4F0C2AF4">
        <w:rPr>
          <w:i/>
          <w:iCs/>
          <w:lang w:val="en-GB"/>
        </w:rPr>
        <w:t>Streptococcus pneumoniae</w:t>
      </w:r>
      <w:r w:rsidR="009120B6" w:rsidRPr="4F0C2AF4">
        <w:rPr>
          <w:lang w:val="en-GB"/>
        </w:rPr>
        <w:t xml:space="preserve"> serotype 15B capsular polysaccharide by high pressure homogenization.  Mechanical sizing controls the sizing of the polysaccharide and </w:t>
      </w:r>
      <w:r w:rsidR="001B7AAF" w:rsidRPr="4F0C2AF4">
        <w:rPr>
          <w:lang w:val="en-GB"/>
        </w:rPr>
        <w:t xml:space="preserve">ensures robust and consistent </w:t>
      </w:r>
      <w:r w:rsidR="009120B6" w:rsidRPr="4F0C2AF4">
        <w:rPr>
          <w:lang w:val="en-GB"/>
        </w:rPr>
        <w:t>processability of the final conjugate.</w:t>
      </w:r>
    </w:p>
    <w:p w14:paraId="3E2FC92A" w14:textId="6335675E" w:rsidR="00746F37" w:rsidRDefault="00617FB7" w:rsidP="4F0C2AF4">
      <w:pPr>
        <w:pStyle w:val="NormalWeb"/>
        <w:numPr>
          <w:ilvl w:val="0"/>
          <w:numId w:val="2"/>
        </w:numPr>
        <w:jc w:val="both"/>
        <w:rPr>
          <w:lang w:val="en-GB"/>
        </w:rPr>
      </w:pPr>
      <w:r w:rsidRPr="4F0C2AF4">
        <w:rPr>
          <w:u w:val="single"/>
          <w:lang w:val="en-GB"/>
        </w:rPr>
        <w:t>Use of flocculation for polysaccharide purification</w:t>
      </w:r>
      <w:r w:rsidRPr="4F0C2AF4">
        <w:rPr>
          <w:lang w:val="en-GB"/>
        </w:rPr>
        <w:t xml:space="preserve">: </w:t>
      </w:r>
      <w:r w:rsidR="00677816" w:rsidRPr="4F0C2AF4">
        <w:rPr>
          <w:lang w:val="en-GB"/>
        </w:rPr>
        <w:t xml:space="preserve">This innovation introduces methods for purifying </w:t>
      </w:r>
      <w:r w:rsidR="00A71741" w:rsidRPr="4F0C2AF4">
        <w:rPr>
          <w:lang w:val="en-GB"/>
        </w:rPr>
        <w:t xml:space="preserve">bacterial polysaccharides, </w:t>
      </w:r>
      <w:proofErr w:type="gramStart"/>
      <w:r w:rsidR="00A71741" w:rsidRPr="4F0C2AF4">
        <w:rPr>
          <w:lang w:val="en-GB"/>
        </w:rPr>
        <w:t>in particular for</w:t>
      </w:r>
      <w:proofErr w:type="gramEnd"/>
      <w:r w:rsidR="00A71741" w:rsidRPr="4F0C2AF4">
        <w:rPr>
          <w:lang w:val="en-GB"/>
        </w:rPr>
        <w:t xml:space="preserve"> removing impurities from cellular lysates of bacteria producing polysaccharides.</w:t>
      </w:r>
      <w:r w:rsidR="001B7AAF" w:rsidRPr="4F0C2AF4">
        <w:rPr>
          <w:lang w:val="en-GB"/>
        </w:rPr>
        <w:t xml:space="preserve">  </w:t>
      </w:r>
    </w:p>
    <w:p w14:paraId="7F724F33" w14:textId="4744D9F1" w:rsidR="781C979B" w:rsidRDefault="781C979B" w:rsidP="781C979B">
      <w:pPr>
        <w:pStyle w:val="NormalWeb"/>
        <w:jc w:val="both"/>
        <w:rPr>
          <w:lang w:val="en-GB"/>
        </w:rPr>
      </w:pPr>
    </w:p>
    <w:p w14:paraId="70DC556C" w14:textId="03866BD7" w:rsidR="00337D41" w:rsidRDefault="00337D41" w:rsidP="00600847">
      <w:pPr>
        <w:pStyle w:val="NormalWeb"/>
        <w:jc w:val="both"/>
        <w:rPr>
          <w:lang w:val="en-GB"/>
        </w:rPr>
      </w:pPr>
      <w:r>
        <w:rPr>
          <w:noProof/>
        </w:rPr>
        <w:drawing>
          <wp:inline distT="0" distB="0" distL="0" distR="0" wp14:anchorId="2B2FA67B" wp14:editId="52D9FA19">
            <wp:extent cx="5760720" cy="3240405"/>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96DAC541-7B7A-43D3-8B79-37D633B846F1}">
                          <asvg:svgBlip xmlns:asvg="http://schemas.microsoft.com/office/drawing/2016/SVG/main" r:embed="rId13"/>
                        </a:ext>
                      </a:extLst>
                    </a:blip>
                    <a:stretch>
                      <a:fillRect/>
                    </a:stretch>
                  </pic:blipFill>
                  <pic:spPr>
                    <a:xfrm>
                      <a:off x="0" y="0"/>
                      <a:ext cx="5760720" cy="3240405"/>
                    </a:xfrm>
                    <a:prstGeom prst="rect">
                      <a:avLst/>
                    </a:prstGeom>
                  </pic:spPr>
                </pic:pic>
              </a:graphicData>
            </a:graphic>
          </wp:inline>
        </w:drawing>
      </w:r>
    </w:p>
    <w:p w14:paraId="79369DDF" w14:textId="77777777" w:rsidR="00DD4AF2" w:rsidRDefault="00DD4AF2" w:rsidP="00DD4AF2">
      <w:pPr>
        <w:rPr>
          <w:b/>
          <w:bCs/>
          <w:lang w:val="en-GB"/>
        </w:rPr>
      </w:pPr>
      <w:r>
        <w:rPr>
          <w:b/>
          <w:bCs/>
          <w:lang w:val="en-GB"/>
        </w:rPr>
        <w:t>Summary</w:t>
      </w:r>
    </w:p>
    <w:p w14:paraId="71DDC1F1" w14:textId="40399287" w:rsidR="00FE4D7C" w:rsidRPr="007B6E3D" w:rsidRDefault="00DD4AF2" w:rsidP="00FE4D7C">
      <w:pPr>
        <w:pStyle w:val="Heading2"/>
        <w:jc w:val="both"/>
        <w:rPr>
          <w:b w:val="0"/>
          <w:bCs w:val="0"/>
          <w:sz w:val="24"/>
          <w:szCs w:val="24"/>
          <w:lang w:val="en-GB"/>
        </w:rPr>
      </w:pPr>
      <w:r w:rsidRPr="00FE4D7C">
        <w:rPr>
          <w:b w:val="0"/>
          <w:bCs w:val="0"/>
          <w:sz w:val="24"/>
          <w:szCs w:val="24"/>
          <w:lang w:val="en-GB"/>
        </w:rPr>
        <w:lastRenderedPageBreak/>
        <w:t xml:space="preserve">The licensure of Prevnar 20 for use in adults addresses the need to </w:t>
      </w:r>
      <w:r w:rsidR="009D34B2">
        <w:rPr>
          <w:b w:val="0"/>
          <w:bCs w:val="0"/>
          <w:sz w:val="24"/>
          <w:szCs w:val="24"/>
          <w:lang w:val="en-GB"/>
        </w:rPr>
        <w:t xml:space="preserve">substantially </w:t>
      </w:r>
      <w:r w:rsidRPr="00FE4D7C">
        <w:rPr>
          <w:b w:val="0"/>
          <w:bCs w:val="0"/>
          <w:sz w:val="24"/>
          <w:szCs w:val="24"/>
          <w:lang w:val="en-GB"/>
        </w:rPr>
        <w:t>expand the coverage of</w:t>
      </w:r>
      <w:r w:rsidR="003E662A">
        <w:rPr>
          <w:b w:val="0"/>
          <w:bCs w:val="0"/>
          <w:sz w:val="24"/>
          <w:szCs w:val="24"/>
          <w:lang w:val="en-GB"/>
        </w:rPr>
        <w:t xml:space="preserve"> an</w:t>
      </w:r>
      <w:r w:rsidRPr="00FE4D7C">
        <w:rPr>
          <w:b w:val="0"/>
          <w:bCs w:val="0"/>
          <w:sz w:val="24"/>
          <w:szCs w:val="24"/>
          <w:lang w:val="en-GB"/>
        </w:rPr>
        <w:t xml:space="preserve"> effective vaccine</w:t>
      </w:r>
      <w:r w:rsidR="00FA4224">
        <w:rPr>
          <w:b w:val="0"/>
          <w:bCs w:val="0"/>
          <w:sz w:val="24"/>
          <w:szCs w:val="24"/>
          <w:lang w:val="en-GB"/>
        </w:rPr>
        <w:t xml:space="preserve"> </w:t>
      </w:r>
      <w:r w:rsidR="009D34B2">
        <w:rPr>
          <w:b w:val="0"/>
          <w:bCs w:val="0"/>
          <w:sz w:val="24"/>
          <w:szCs w:val="24"/>
          <w:lang w:val="en-GB"/>
        </w:rPr>
        <w:t xml:space="preserve">that helps </w:t>
      </w:r>
      <w:r w:rsidR="00FA4224">
        <w:rPr>
          <w:b w:val="0"/>
          <w:bCs w:val="0"/>
          <w:sz w:val="24"/>
          <w:szCs w:val="24"/>
          <w:lang w:val="en-GB"/>
        </w:rPr>
        <w:t>to protect</w:t>
      </w:r>
      <w:r w:rsidRPr="00FE4D7C">
        <w:rPr>
          <w:b w:val="0"/>
          <w:bCs w:val="0"/>
          <w:sz w:val="24"/>
          <w:szCs w:val="24"/>
          <w:lang w:val="en-GB"/>
        </w:rPr>
        <w:t xml:space="preserve"> against disease caused by </w:t>
      </w:r>
      <w:r w:rsidRPr="00FE4D7C">
        <w:rPr>
          <w:b w:val="0"/>
          <w:bCs w:val="0"/>
          <w:i/>
          <w:iCs/>
          <w:sz w:val="24"/>
          <w:szCs w:val="24"/>
          <w:lang w:val="en-GB"/>
        </w:rPr>
        <w:t>S. pneumoniae</w:t>
      </w:r>
      <w:r w:rsidRPr="00FE4D7C">
        <w:rPr>
          <w:b w:val="0"/>
          <w:bCs w:val="0"/>
          <w:sz w:val="24"/>
          <w:szCs w:val="24"/>
          <w:lang w:val="en-GB"/>
        </w:rPr>
        <w:t>.</w:t>
      </w:r>
      <w:r w:rsidR="00D74B70" w:rsidRPr="00D74B70">
        <w:rPr>
          <w:b w:val="0"/>
          <w:bCs w:val="0"/>
          <w:sz w:val="24"/>
          <w:szCs w:val="24"/>
          <w:vertAlign w:val="superscript"/>
          <w:lang w:val="en-GB"/>
        </w:rPr>
        <w:t>10</w:t>
      </w:r>
      <w:r w:rsidRPr="00FE4D7C">
        <w:rPr>
          <w:b w:val="0"/>
          <w:bCs w:val="0"/>
          <w:sz w:val="24"/>
          <w:szCs w:val="24"/>
          <w:lang w:val="en-GB"/>
        </w:rPr>
        <w:t xml:space="preserve"> Innovative approaches to the clinical evaluation of the vaccine, and to the development of robust processes for maintaining the consistent manufacture and supply of the vaccine, have made it possible to provide that coverage throughout the world.</w:t>
      </w:r>
      <w:r w:rsidR="009D34B2">
        <w:rPr>
          <w:lang w:val="en-GB"/>
        </w:rPr>
        <w:t xml:space="preserve"> </w:t>
      </w:r>
      <w:r w:rsidR="00FE4D7C" w:rsidRPr="2B8F6D1F">
        <w:rPr>
          <w:b w:val="0"/>
          <w:bCs w:val="0"/>
          <w:sz w:val="24"/>
          <w:szCs w:val="24"/>
          <w:lang w:val="en-GB"/>
        </w:rPr>
        <w:t xml:space="preserve">The consistency of the manufacturing process is being proven by the ability to supply the rapidly expanding worldwide demand for the vaccine, which is now being used in over 60 countries.  The design of the vaccine and its associated manufacturing processes will </w:t>
      </w:r>
      <w:r w:rsidR="00A45663">
        <w:rPr>
          <w:b w:val="0"/>
          <w:bCs w:val="0"/>
          <w:sz w:val="24"/>
          <w:szCs w:val="24"/>
          <w:lang w:val="en-GB"/>
        </w:rPr>
        <w:t>en</w:t>
      </w:r>
      <w:r w:rsidR="00FE4D7C" w:rsidRPr="2B8F6D1F">
        <w:rPr>
          <w:b w:val="0"/>
          <w:bCs w:val="0"/>
          <w:sz w:val="24"/>
          <w:szCs w:val="24"/>
          <w:lang w:val="en-GB"/>
        </w:rPr>
        <w:t xml:space="preserve">sure that effective anti-pneumococcal immunization can and will </w:t>
      </w:r>
      <w:r w:rsidR="00A45663">
        <w:rPr>
          <w:b w:val="0"/>
          <w:bCs w:val="0"/>
          <w:sz w:val="24"/>
          <w:szCs w:val="24"/>
          <w:lang w:val="en-GB"/>
        </w:rPr>
        <w:t xml:space="preserve">continue to </w:t>
      </w:r>
      <w:r w:rsidR="00FE4D7C" w:rsidRPr="2B8F6D1F">
        <w:rPr>
          <w:b w:val="0"/>
          <w:bCs w:val="0"/>
          <w:sz w:val="24"/>
          <w:szCs w:val="24"/>
          <w:lang w:val="en-GB"/>
        </w:rPr>
        <w:t xml:space="preserve">be made available for all the world’s </w:t>
      </w:r>
      <w:r w:rsidR="00FE4D7C">
        <w:rPr>
          <w:b w:val="0"/>
          <w:bCs w:val="0"/>
          <w:sz w:val="24"/>
          <w:szCs w:val="24"/>
          <w:lang w:val="en-GB"/>
        </w:rPr>
        <w:t>human populations</w:t>
      </w:r>
      <w:r w:rsidR="00FE4D7C" w:rsidRPr="2B8F6D1F">
        <w:rPr>
          <w:b w:val="0"/>
          <w:bCs w:val="0"/>
          <w:sz w:val="24"/>
          <w:szCs w:val="24"/>
          <w:lang w:val="en-GB"/>
        </w:rPr>
        <w:t>.</w:t>
      </w:r>
    </w:p>
    <w:p w14:paraId="4A7F0484" w14:textId="63662060" w:rsidR="00E60E82" w:rsidRDefault="00E60E82" w:rsidP="00DD4AF2">
      <w:pPr>
        <w:rPr>
          <w:rFonts w:eastAsiaTheme="minorEastAsia"/>
          <w:lang w:val="en-GB"/>
        </w:rPr>
      </w:pPr>
      <w:r>
        <w:rPr>
          <w:b/>
          <w:bCs/>
          <w:lang w:val="en-GB"/>
        </w:rPr>
        <w:br w:type="page"/>
      </w:r>
    </w:p>
    <w:p w14:paraId="1B10A83C" w14:textId="77777777" w:rsidR="00E60E82" w:rsidRDefault="00E60E82" w:rsidP="00946FA8">
      <w:pPr>
        <w:pStyle w:val="Heading2"/>
        <w:jc w:val="both"/>
        <w:rPr>
          <w:b w:val="0"/>
          <w:bCs w:val="0"/>
          <w:sz w:val="24"/>
          <w:szCs w:val="24"/>
          <w:lang w:val="en-GB"/>
        </w:rPr>
      </w:pPr>
    </w:p>
    <w:p w14:paraId="41992526" w14:textId="1270883E" w:rsidR="002D081F" w:rsidRPr="00E60E82" w:rsidRDefault="00E02532">
      <w:pPr>
        <w:rPr>
          <w:b/>
          <w:bCs/>
          <w:lang w:val="en-GB"/>
        </w:rPr>
      </w:pPr>
      <w:r>
        <w:rPr>
          <w:b/>
          <w:bCs/>
          <w:lang w:val="en-GB"/>
        </w:rPr>
        <w:t xml:space="preserve">Supporting Publications and </w:t>
      </w:r>
      <w:r w:rsidR="00E60E82" w:rsidRPr="00E60E82">
        <w:rPr>
          <w:b/>
          <w:bCs/>
          <w:lang w:val="en-GB"/>
        </w:rPr>
        <w:t>References:</w:t>
      </w:r>
    </w:p>
    <w:p w14:paraId="287B56DD" w14:textId="77777777" w:rsidR="00B032B7" w:rsidRDefault="00B032B7" w:rsidP="00B032B7">
      <w:pPr>
        <w:rPr>
          <w:lang w:val="en-GB"/>
        </w:rPr>
      </w:pPr>
    </w:p>
    <w:p w14:paraId="1B895D58" w14:textId="2E7300C4" w:rsidR="00B032B7" w:rsidRDefault="002F350C" w:rsidP="00B032B7">
      <w:pPr>
        <w:rPr>
          <w:lang w:val="en-GB"/>
        </w:rPr>
      </w:pPr>
      <w:r>
        <w:rPr>
          <w:lang w:val="en-GB"/>
        </w:rPr>
        <w:t>1. GBD 2016 Lower Respiratory Infections Collaborators.  Estimates of the global, regional, and national morbidity, mortality, and aetiologies of lower respiratory infections in 195 countries, 1990-2016:  a systematic analysis for the Global Burden of Disease Study 2016.  Lancet Infect Dis 2018; 18:  1191-2100</w:t>
      </w:r>
    </w:p>
    <w:p w14:paraId="0CF11EE5" w14:textId="77777777" w:rsidR="002F350C" w:rsidRDefault="002F350C" w:rsidP="00B032B7">
      <w:pPr>
        <w:rPr>
          <w:lang w:val="en-GB"/>
        </w:rPr>
      </w:pPr>
    </w:p>
    <w:p w14:paraId="04178446" w14:textId="5F7DE60F" w:rsidR="00B032B7" w:rsidRDefault="00467C85" w:rsidP="00B032B7">
      <w:pPr>
        <w:rPr>
          <w:lang w:val="en-GB"/>
        </w:rPr>
      </w:pPr>
      <w:r>
        <w:rPr>
          <w:lang w:val="en-GB"/>
        </w:rPr>
        <w:t xml:space="preserve">2. </w:t>
      </w:r>
      <w:r w:rsidR="00B032B7">
        <w:rPr>
          <w:lang w:val="en-GB"/>
        </w:rPr>
        <w:t xml:space="preserve"> </w:t>
      </w:r>
      <w:proofErr w:type="spellStart"/>
      <w:r w:rsidR="00B032B7">
        <w:rPr>
          <w:lang w:val="en-GB"/>
        </w:rPr>
        <w:t>Iyer</w:t>
      </w:r>
      <w:proofErr w:type="spellEnd"/>
      <w:r w:rsidR="00B032B7">
        <w:rPr>
          <w:lang w:val="en-GB"/>
        </w:rPr>
        <w:t xml:space="preserve"> AS, </w:t>
      </w:r>
      <w:proofErr w:type="spellStart"/>
      <w:r w:rsidR="00B032B7">
        <w:rPr>
          <w:lang w:val="en-GB"/>
        </w:rPr>
        <w:t>Ohtola</w:t>
      </w:r>
      <w:proofErr w:type="spellEnd"/>
      <w:r w:rsidR="00B032B7">
        <w:rPr>
          <w:lang w:val="en-GB"/>
        </w:rPr>
        <w:t xml:space="preserve"> JA, </w:t>
      </w:r>
      <w:proofErr w:type="spellStart"/>
      <w:r w:rsidR="00B032B7">
        <w:rPr>
          <w:lang w:val="en-GB"/>
        </w:rPr>
        <w:t>Westerink</w:t>
      </w:r>
      <w:proofErr w:type="spellEnd"/>
      <w:r w:rsidR="00B032B7">
        <w:rPr>
          <w:lang w:val="en-GB"/>
        </w:rPr>
        <w:t xml:space="preserve"> MA. Age-related immune response to pneumococcal</w:t>
      </w:r>
    </w:p>
    <w:p w14:paraId="153A13F9" w14:textId="77777777" w:rsidR="00B032B7" w:rsidRDefault="00B032B7" w:rsidP="00B032B7">
      <w:pPr>
        <w:rPr>
          <w:lang w:val="en-GB"/>
        </w:rPr>
      </w:pPr>
      <w:r>
        <w:rPr>
          <w:lang w:val="en-GB"/>
        </w:rPr>
        <w:t>polysaccharide vaccination: lessons for the clinic. Expert Rev Vaccines 2015;14(1):85–</w:t>
      </w:r>
    </w:p>
    <w:p w14:paraId="35DA4F47" w14:textId="148024B5" w:rsidR="00B032B7" w:rsidRDefault="00B032B7" w:rsidP="00B032B7">
      <w:pPr>
        <w:rPr>
          <w:lang w:val="en-GB"/>
        </w:rPr>
      </w:pPr>
      <w:r>
        <w:rPr>
          <w:lang w:val="en-GB"/>
        </w:rPr>
        <w:t>97.</w:t>
      </w:r>
    </w:p>
    <w:p w14:paraId="091302DD" w14:textId="50F740AD" w:rsidR="00B032B7" w:rsidRDefault="00B032B7" w:rsidP="00B032B7">
      <w:pPr>
        <w:rPr>
          <w:lang w:val="en-GB"/>
        </w:rPr>
      </w:pPr>
    </w:p>
    <w:p w14:paraId="15F6E021" w14:textId="30AF648A" w:rsidR="00467C85" w:rsidRDefault="00467C85" w:rsidP="00467C85">
      <w:pPr>
        <w:rPr>
          <w:lang w:val="en-GB"/>
        </w:rPr>
      </w:pPr>
      <w:r>
        <w:rPr>
          <w:lang w:val="en-GB"/>
        </w:rPr>
        <w:t xml:space="preserve">3. van Hoek AJ, Andrews N, </w:t>
      </w:r>
      <w:proofErr w:type="spellStart"/>
      <w:r>
        <w:rPr>
          <w:lang w:val="en-GB"/>
        </w:rPr>
        <w:t>Waight</w:t>
      </w:r>
      <w:proofErr w:type="spellEnd"/>
      <w:r>
        <w:rPr>
          <w:lang w:val="en-GB"/>
        </w:rPr>
        <w:t xml:space="preserve"> PA, et al.  Effect of serotype on focus and mortality of invasive pneumococcal disease:  coverage of different vaccines and insight into </w:t>
      </w:r>
      <w:proofErr w:type="spellStart"/>
      <w:r>
        <w:rPr>
          <w:lang w:val="en-GB"/>
        </w:rPr>
        <w:t>inovaccine</w:t>
      </w:r>
      <w:proofErr w:type="spellEnd"/>
      <w:r>
        <w:rPr>
          <w:lang w:val="en-GB"/>
        </w:rPr>
        <w:t xml:space="preserve"> serotypes.  </w:t>
      </w:r>
      <w:proofErr w:type="spellStart"/>
      <w:r>
        <w:rPr>
          <w:lang w:val="en-GB"/>
        </w:rPr>
        <w:t>PloS</w:t>
      </w:r>
      <w:proofErr w:type="spellEnd"/>
      <w:r>
        <w:rPr>
          <w:lang w:val="en-GB"/>
        </w:rPr>
        <w:t xml:space="preserve"> One 2012;7(7</w:t>
      </w:r>
      <w:proofErr w:type="gramStart"/>
      <w:r>
        <w:rPr>
          <w:lang w:val="en-GB"/>
        </w:rPr>
        <w:t>):e</w:t>
      </w:r>
      <w:proofErr w:type="gramEnd"/>
      <w:r>
        <w:rPr>
          <w:lang w:val="en-GB"/>
        </w:rPr>
        <w:t>39150.</w:t>
      </w:r>
    </w:p>
    <w:p w14:paraId="33CEE549" w14:textId="77777777" w:rsidR="00B032B7" w:rsidRDefault="00B032B7" w:rsidP="00B032B7">
      <w:pPr>
        <w:rPr>
          <w:lang w:val="en-GB"/>
        </w:rPr>
      </w:pPr>
    </w:p>
    <w:p w14:paraId="233EFAFC" w14:textId="2992C405" w:rsidR="00B032B7" w:rsidRDefault="002F350C" w:rsidP="00B032B7">
      <w:pPr>
        <w:rPr>
          <w:lang w:val="en-GB"/>
        </w:rPr>
      </w:pPr>
      <w:r>
        <w:rPr>
          <w:lang w:val="en-GB"/>
        </w:rPr>
        <w:t xml:space="preserve">4. </w:t>
      </w:r>
      <w:r w:rsidR="00B032B7">
        <w:rPr>
          <w:lang w:val="en-GB"/>
        </w:rPr>
        <w:t xml:space="preserve"> </w:t>
      </w:r>
      <w:proofErr w:type="spellStart"/>
      <w:r w:rsidR="00B032B7">
        <w:rPr>
          <w:lang w:val="en-GB"/>
        </w:rPr>
        <w:t>Drijkoningen</w:t>
      </w:r>
      <w:proofErr w:type="spellEnd"/>
      <w:r w:rsidR="00B032B7">
        <w:rPr>
          <w:lang w:val="en-GB"/>
        </w:rPr>
        <w:t xml:space="preserve"> JJ, Rohde GG. Pneumococcal infection in adults: burden of disease. Clin </w:t>
      </w:r>
      <w:proofErr w:type="spellStart"/>
      <w:r w:rsidR="00B032B7">
        <w:rPr>
          <w:lang w:val="en-GB"/>
        </w:rPr>
        <w:t>Microbiol</w:t>
      </w:r>
      <w:proofErr w:type="spellEnd"/>
      <w:r w:rsidR="00B032B7">
        <w:rPr>
          <w:lang w:val="en-GB"/>
        </w:rPr>
        <w:t xml:space="preserve"> Infect 2014;20 </w:t>
      </w:r>
      <w:proofErr w:type="spellStart"/>
      <w:r w:rsidR="00B032B7">
        <w:rPr>
          <w:lang w:val="en-GB"/>
        </w:rPr>
        <w:t>Suppl</w:t>
      </w:r>
      <w:proofErr w:type="spellEnd"/>
      <w:r w:rsidR="00B032B7">
        <w:rPr>
          <w:lang w:val="en-GB"/>
        </w:rPr>
        <w:t xml:space="preserve"> 5:45–51</w:t>
      </w:r>
      <w:r w:rsidR="00467C85">
        <w:rPr>
          <w:lang w:val="en-GB"/>
        </w:rPr>
        <w:t>.</w:t>
      </w:r>
    </w:p>
    <w:p w14:paraId="7E76BB5F" w14:textId="2BFF1743" w:rsidR="002148EE" w:rsidRDefault="002148EE" w:rsidP="00B032B7">
      <w:pPr>
        <w:rPr>
          <w:lang w:val="en-GB"/>
        </w:rPr>
      </w:pPr>
    </w:p>
    <w:p w14:paraId="742C209B" w14:textId="7782BA14" w:rsidR="002148EE" w:rsidRDefault="002148EE" w:rsidP="00B032B7">
      <w:pPr>
        <w:rPr>
          <w:lang w:val="en-GB"/>
        </w:rPr>
      </w:pPr>
      <w:r>
        <w:rPr>
          <w:lang w:val="en-GB"/>
        </w:rPr>
        <w:t xml:space="preserve">5. </w:t>
      </w:r>
      <w:proofErr w:type="spellStart"/>
      <w:r>
        <w:t>Bonten</w:t>
      </w:r>
      <w:proofErr w:type="spellEnd"/>
      <w:r>
        <w:t xml:space="preserve"> MJ, </w:t>
      </w:r>
      <w:proofErr w:type="spellStart"/>
      <w:r>
        <w:t>Huijts</w:t>
      </w:r>
      <w:proofErr w:type="spellEnd"/>
      <w:r>
        <w:t xml:space="preserve"> SM, </w:t>
      </w:r>
      <w:proofErr w:type="spellStart"/>
      <w:r>
        <w:t>Bolkenbaas</w:t>
      </w:r>
      <w:proofErr w:type="spellEnd"/>
      <w:r>
        <w:t xml:space="preserve"> M, Webber C, Patterson S, Gault S, et al. Polysaccharide conjugate vaccine against pneumococcal pneumonia in adults. N </w:t>
      </w:r>
      <w:proofErr w:type="spellStart"/>
      <w:r>
        <w:t>Engl</w:t>
      </w:r>
      <w:proofErr w:type="spellEnd"/>
      <w:r>
        <w:t xml:space="preserve"> J Med. 2015;372(12):1114-25.</w:t>
      </w:r>
    </w:p>
    <w:p w14:paraId="24BF3C52" w14:textId="25D87C5C" w:rsidR="00467C85" w:rsidRDefault="00467C85" w:rsidP="00B032B7">
      <w:pPr>
        <w:rPr>
          <w:lang w:val="en-GB"/>
        </w:rPr>
      </w:pPr>
    </w:p>
    <w:p w14:paraId="7D27897E" w14:textId="22B0E660" w:rsidR="002F350C" w:rsidRDefault="002148EE" w:rsidP="00B032B7">
      <w:pPr>
        <w:rPr>
          <w:lang w:val="en-GB"/>
        </w:rPr>
      </w:pPr>
      <w:r>
        <w:rPr>
          <w:lang w:val="en-GB"/>
        </w:rPr>
        <w:t>6</w:t>
      </w:r>
      <w:r w:rsidR="002F350C">
        <w:rPr>
          <w:lang w:val="en-GB"/>
        </w:rPr>
        <w:t>. Hurley D, Griffin C, Young M, Scott DA, Pride MW, Scully IL, Ginis J, Severs J, Jansen KU, Gruber WC, Watson W. Safety, tolerability, and immunogenicity of a 20-Valent pneumococcal conjugate vaccine (PCV20) in adults 60 to 64 years of age.  Clin In</w:t>
      </w:r>
      <w:r w:rsidR="00455FCB">
        <w:rPr>
          <w:lang w:val="en-GB"/>
        </w:rPr>
        <w:t>fect Dis 2021; 73(7</w:t>
      </w:r>
      <w:proofErr w:type="gramStart"/>
      <w:r w:rsidR="00455FCB">
        <w:rPr>
          <w:lang w:val="en-GB"/>
        </w:rPr>
        <w:t>):e</w:t>
      </w:r>
      <w:proofErr w:type="gramEnd"/>
      <w:r w:rsidR="00455FCB">
        <w:rPr>
          <w:lang w:val="en-GB"/>
        </w:rPr>
        <w:t>1489-e1497.</w:t>
      </w:r>
    </w:p>
    <w:p w14:paraId="57E99FC7" w14:textId="38A369F6" w:rsidR="00455FCB" w:rsidRDefault="00455FCB" w:rsidP="00B032B7">
      <w:pPr>
        <w:rPr>
          <w:lang w:val="en-GB"/>
        </w:rPr>
      </w:pPr>
    </w:p>
    <w:p w14:paraId="7024E5F2" w14:textId="6BA7FDD4" w:rsidR="00455FCB" w:rsidRDefault="002148EE" w:rsidP="00B032B7">
      <w:pPr>
        <w:rPr>
          <w:lang w:val="en-GB"/>
        </w:rPr>
      </w:pPr>
      <w:r>
        <w:rPr>
          <w:lang w:val="en-GB"/>
        </w:rPr>
        <w:t>7</w:t>
      </w:r>
      <w:r w:rsidR="00455FCB">
        <w:rPr>
          <w:lang w:val="en-GB"/>
        </w:rPr>
        <w:t xml:space="preserve">. Klein NP, Peyrani P, Yacisin K, Caldwell N, Xu X, Scully IL, Scott DA, Jansen KU, Gruber WC, Watson W.  A phase 3, randomized, double-blind study to evaluate the </w:t>
      </w:r>
      <w:proofErr w:type="spellStart"/>
      <w:r w:rsidR="00455FCB">
        <w:rPr>
          <w:lang w:val="en-GB"/>
        </w:rPr>
        <w:t>immunogencity</w:t>
      </w:r>
      <w:proofErr w:type="spellEnd"/>
      <w:r w:rsidR="00455FCB">
        <w:rPr>
          <w:lang w:val="en-GB"/>
        </w:rPr>
        <w:t xml:space="preserve"> and safety of 3 lots of 20-valent pneumococcal conjugate vaccine in pneumococcal vaccine-naïve adults 18 through 49 years of age.  Vaccine 2021; 39(38):5428-5435. </w:t>
      </w:r>
    </w:p>
    <w:p w14:paraId="7A0E28E2" w14:textId="24B8C154" w:rsidR="00467C85" w:rsidRDefault="00467C85" w:rsidP="00B032B7">
      <w:pPr>
        <w:rPr>
          <w:lang w:val="en-GB"/>
        </w:rPr>
      </w:pPr>
    </w:p>
    <w:p w14:paraId="5EDD826A" w14:textId="6C938B20" w:rsidR="00455FCB" w:rsidRDefault="002148EE" w:rsidP="00B032B7">
      <w:pPr>
        <w:rPr>
          <w:lang w:val="en-GB"/>
        </w:rPr>
      </w:pPr>
      <w:r>
        <w:rPr>
          <w:lang w:val="en-GB"/>
        </w:rPr>
        <w:t>8</w:t>
      </w:r>
      <w:r w:rsidR="00455FCB">
        <w:rPr>
          <w:lang w:val="en-GB"/>
        </w:rPr>
        <w:t xml:space="preserve">. Cannon, K, Elder C, Young M, Scott DA, Scully IL, Baugher G, Peng Y, Jansen KU, Gruber WC, Watson W.  A trial to evaluate the safety and immunogenicity of a 20-valent pneumococcal conjugate vaccine in populations of adults </w:t>
      </w:r>
      <w:r w:rsidR="00455FCB" w:rsidRPr="00455FCB">
        <w:rPr>
          <w:u w:val="single"/>
          <w:lang w:val="en-GB"/>
        </w:rPr>
        <w:t>&gt;</w:t>
      </w:r>
      <w:r w:rsidR="00455FCB">
        <w:rPr>
          <w:lang w:val="en-GB"/>
        </w:rPr>
        <w:t xml:space="preserve">65 years of age with different </w:t>
      </w:r>
      <w:proofErr w:type="gramStart"/>
      <w:r w:rsidR="00455FCB">
        <w:rPr>
          <w:lang w:val="en-GB"/>
        </w:rPr>
        <w:t>prior  pneumococcal</w:t>
      </w:r>
      <w:proofErr w:type="gramEnd"/>
      <w:r w:rsidR="00455FCB">
        <w:rPr>
          <w:lang w:val="en-GB"/>
        </w:rPr>
        <w:t xml:space="preserve"> vaccination.  Vaccine 2021; 39(51): 7494-7502.</w:t>
      </w:r>
    </w:p>
    <w:p w14:paraId="2BA986E6" w14:textId="21A8F92D" w:rsidR="00455FCB" w:rsidRDefault="00455FCB" w:rsidP="00B032B7">
      <w:pPr>
        <w:rPr>
          <w:lang w:val="en-GB"/>
        </w:rPr>
      </w:pPr>
    </w:p>
    <w:p w14:paraId="6A6C0218" w14:textId="76F49C11" w:rsidR="00455FCB" w:rsidRDefault="002148EE" w:rsidP="00B032B7">
      <w:pPr>
        <w:rPr>
          <w:lang w:val="en-GB"/>
        </w:rPr>
      </w:pPr>
      <w:r>
        <w:rPr>
          <w:lang w:val="en-GB"/>
        </w:rPr>
        <w:t>9</w:t>
      </w:r>
      <w:r w:rsidR="007238DD">
        <w:rPr>
          <w:lang w:val="en-GB"/>
        </w:rPr>
        <w:t>.</w:t>
      </w:r>
      <w:r w:rsidR="00455FCB">
        <w:rPr>
          <w:lang w:val="en-GB"/>
        </w:rPr>
        <w:t xml:space="preserve"> </w:t>
      </w:r>
      <w:proofErr w:type="spellStart"/>
      <w:r w:rsidR="00455FCB">
        <w:rPr>
          <w:lang w:val="en-GB"/>
        </w:rPr>
        <w:t>Essink</w:t>
      </w:r>
      <w:proofErr w:type="spellEnd"/>
      <w:r w:rsidR="00455FCB">
        <w:rPr>
          <w:lang w:val="en-GB"/>
        </w:rPr>
        <w:t xml:space="preserve"> B, Sabharwal C, Cannon K, </w:t>
      </w:r>
      <w:proofErr w:type="spellStart"/>
      <w:r w:rsidR="00455FCB">
        <w:rPr>
          <w:lang w:val="en-GB"/>
        </w:rPr>
        <w:t>Frenck</w:t>
      </w:r>
      <w:proofErr w:type="spellEnd"/>
      <w:r w:rsidR="00455FCB">
        <w:rPr>
          <w:lang w:val="en-GB"/>
        </w:rPr>
        <w:t xml:space="preserve"> R, Lal H, Xu X, Sundaraiyer V, Peng Y, Moyer L, Pride MW, Scully IL, Jansen KU, Gruber WC, Scott DA, Watson W.  Pivotal phase 3 randomized clinical trial of the safety, tolerability, and immunogenicity of 20-valent pneumococcal conjugate vaccine in adults 18 years and older.  Clin Infect</w:t>
      </w:r>
      <w:r w:rsidR="007238DD">
        <w:rPr>
          <w:lang w:val="en-GB"/>
        </w:rPr>
        <w:t xml:space="preserve"> Dis </w:t>
      </w:r>
      <w:proofErr w:type="gramStart"/>
      <w:r w:rsidR="007238DD">
        <w:rPr>
          <w:lang w:val="en-GB"/>
        </w:rPr>
        <w:t>2021;</w:t>
      </w:r>
      <w:proofErr w:type="gramEnd"/>
      <w:r w:rsidR="007238DD">
        <w:rPr>
          <w:lang w:val="en-GB"/>
        </w:rPr>
        <w:t xml:space="preserve"> online ahead of print.</w:t>
      </w:r>
    </w:p>
    <w:p w14:paraId="08CEFAB2" w14:textId="077446E6" w:rsidR="007238DD" w:rsidRDefault="007238DD" w:rsidP="00B032B7">
      <w:pPr>
        <w:rPr>
          <w:lang w:val="en-GB"/>
        </w:rPr>
      </w:pPr>
    </w:p>
    <w:p w14:paraId="12D09CEE" w14:textId="4F3693B8" w:rsidR="007238DD" w:rsidRDefault="002148EE" w:rsidP="00B032B7">
      <w:pPr>
        <w:rPr>
          <w:lang w:val="en-GB"/>
        </w:rPr>
      </w:pPr>
      <w:r>
        <w:rPr>
          <w:lang w:val="en-GB"/>
        </w:rPr>
        <w:t>10</w:t>
      </w:r>
      <w:r w:rsidR="007238DD">
        <w:rPr>
          <w:lang w:val="en-GB"/>
        </w:rPr>
        <w:t xml:space="preserve">. Janssens E, </w:t>
      </w:r>
      <w:proofErr w:type="spellStart"/>
      <w:r w:rsidR="007238DD">
        <w:rPr>
          <w:lang w:val="en-GB"/>
        </w:rPr>
        <w:t>Flamaing</w:t>
      </w:r>
      <w:proofErr w:type="spellEnd"/>
      <w:r w:rsidR="007238DD">
        <w:rPr>
          <w:lang w:val="en-GB"/>
        </w:rPr>
        <w:t xml:space="preserve"> J, </w:t>
      </w:r>
      <w:proofErr w:type="spellStart"/>
      <w:r w:rsidR="007238DD">
        <w:rPr>
          <w:lang w:val="en-GB"/>
        </w:rPr>
        <w:t>Vandermeulen</w:t>
      </w:r>
      <w:proofErr w:type="spellEnd"/>
      <w:r w:rsidR="007238DD">
        <w:rPr>
          <w:lang w:val="en-GB"/>
        </w:rPr>
        <w:t xml:space="preserve"> C, </w:t>
      </w:r>
      <w:proofErr w:type="spellStart"/>
      <w:r w:rsidR="007238DD">
        <w:rPr>
          <w:lang w:val="en-GB"/>
        </w:rPr>
        <w:t>Peetermans</w:t>
      </w:r>
      <w:proofErr w:type="spellEnd"/>
      <w:r w:rsidR="007238DD">
        <w:rPr>
          <w:lang w:val="en-GB"/>
        </w:rPr>
        <w:t xml:space="preserve"> WE, </w:t>
      </w:r>
      <w:proofErr w:type="spellStart"/>
      <w:r w:rsidR="007238DD">
        <w:rPr>
          <w:lang w:val="en-GB"/>
        </w:rPr>
        <w:t>Desmet</w:t>
      </w:r>
      <w:proofErr w:type="spellEnd"/>
      <w:r w:rsidR="007238DD">
        <w:rPr>
          <w:lang w:val="en-GB"/>
        </w:rPr>
        <w:t xml:space="preserve"> S, De </w:t>
      </w:r>
      <w:proofErr w:type="spellStart"/>
      <w:r w:rsidR="007238DD">
        <w:rPr>
          <w:lang w:val="en-GB"/>
        </w:rPr>
        <w:t>Munter</w:t>
      </w:r>
      <w:proofErr w:type="spellEnd"/>
      <w:r w:rsidR="007238DD">
        <w:rPr>
          <w:lang w:val="en-GB"/>
        </w:rPr>
        <w:t xml:space="preserve"> P.  The 20-valent pneumococcal conjugate vaccine (PCV20):  expected added value.  Acta Clin </w:t>
      </w:r>
      <w:proofErr w:type="spellStart"/>
      <w:r w:rsidR="007238DD">
        <w:rPr>
          <w:lang w:val="en-GB"/>
        </w:rPr>
        <w:t>Belg</w:t>
      </w:r>
      <w:proofErr w:type="spellEnd"/>
      <w:r w:rsidR="007238DD">
        <w:rPr>
          <w:lang w:val="en-GB"/>
        </w:rPr>
        <w:t xml:space="preserve"> 2022; online ahead of print. </w:t>
      </w:r>
    </w:p>
    <w:p w14:paraId="4A0A7524" w14:textId="0E3CB01C" w:rsidR="007238DD" w:rsidRDefault="007238DD" w:rsidP="00B032B7">
      <w:pPr>
        <w:rPr>
          <w:lang w:val="en-GB"/>
        </w:rPr>
      </w:pPr>
    </w:p>
    <w:p w14:paraId="422F6ABE" w14:textId="32A2C600" w:rsidR="00B032B7" w:rsidRDefault="00B032B7" w:rsidP="00B032B7">
      <w:pPr>
        <w:rPr>
          <w:lang w:val="en-GB"/>
        </w:rPr>
      </w:pPr>
    </w:p>
    <w:p w14:paraId="46218E61" w14:textId="77777777" w:rsidR="00B032B7" w:rsidRDefault="00B032B7" w:rsidP="00B032B7">
      <w:pPr>
        <w:rPr>
          <w:lang w:val="en-GB"/>
        </w:rPr>
      </w:pPr>
    </w:p>
    <w:p w14:paraId="271E7363" w14:textId="77777777" w:rsidR="00B032B7" w:rsidRDefault="00B032B7" w:rsidP="00B032B7">
      <w:pPr>
        <w:rPr>
          <w:lang w:val="en-GB"/>
        </w:rPr>
      </w:pPr>
    </w:p>
    <w:p w14:paraId="563D53F6" w14:textId="77777777" w:rsidR="00B032B7" w:rsidRDefault="00B032B7" w:rsidP="00B032B7">
      <w:pPr>
        <w:rPr>
          <w:lang w:val="en-GB"/>
        </w:rPr>
      </w:pPr>
    </w:p>
    <w:p w14:paraId="09CAEAA6" w14:textId="77777777" w:rsidR="00B032B7" w:rsidRDefault="00B032B7" w:rsidP="00B032B7">
      <w:pPr>
        <w:rPr>
          <w:lang w:val="en-GB"/>
        </w:rPr>
      </w:pPr>
    </w:p>
    <w:p w14:paraId="48989375" w14:textId="77777777" w:rsidR="00B032B7" w:rsidRDefault="00B032B7" w:rsidP="00B032B7">
      <w:pPr>
        <w:rPr>
          <w:sz w:val="27"/>
          <w:szCs w:val="27"/>
        </w:rPr>
      </w:pPr>
    </w:p>
    <w:sectPr w:rsidR="00B032B7" w:rsidSect="00DF4359">
      <w:footerReference w:type="default" r:id="rId14"/>
      <w:pgSz w:w="11906" w:h="16838"/>
      <w:pgMar w:top="1417" w:right="1417" w:bottom="1417" w:left="141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F78F" w14:textId="77777777" w:rsidR="006F3506" w:rsidRDefault="006F3506" w:rsidP="004E050E">
      <w:r>
        <w:separator/>
      </w:r>
    </w:p>
  </w:endnote>
  <w:endnote w:type="continuationSeparator" w:id="0">
    <w:p w14:paraId="560AFD99" w14:textId="77777777" w:rsidR="006F3506" w:rsidRDefault="006F3506" w:rsidP="004E050E">
      <w:r>
        <w:continuationSeparator/>
      </w:r>
    </w:p>
  </w:endnote>
  <w:endnote w:type="continuationNotice" w:id="1">
    <w:p w14:paraId="3768B5E1" w14:textId="77777777" w:rsidR="006F3506" w:rsidRDefault="006F35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2298848"/>
      <w:docPartObj>
        <w:docPartGallery w:val="Page Numbers (Bottom of Page)"/>
        <w:docPartUnique/>
      </w:docPartObj>
    </w:sdtPr>
    <w:sdtEndPr>
      <w:rPr>
        <w:noProof/>
      </w:rPr>
    </w:sdtEndPr>
    <w:sdtContent>
      <w:p w14:paraId="49F72911" w14:textId="5E680FBE" w:rsidR="002148EE" w:rsidRDefault="002148EE">
        <w:pPr>
          <w:pStyle w:val="Footer"/>
        </w:pPr>
        <w:r>
          <w:fldChar w:fldCharType="begin"/>
        </w:r>
        <w:r>
          <w:instrText xml:space="preserve"> PAGE   \* MERGEFORMAT </w:instrText>
        </w:r>
        <w:r>
          <w:fldChar w:fldCharType="separate"/>
        </w:r>
        <w:r>
          <w:rPr>
            <w:noProof/>
          </w:rPr>
          <w:t>2</w:t>
        </w:r>
        <w:r>
          <w:rPr>
            <w:noProof/>
          </w:rPr>
          <w:fldChar w:fldCharType="end"/>
        </w:r>
      </w:p>
    </w:sdtContent>
  </w:sdt>
  <w:p w14:paraId="6AFBB4DE" w14:textId="77777777" w:rsidR="002148EE" w:rsidRDefault="002148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EF8B1" w14:textId="77777777" w:rsidR="006F3506" w:rsidRDefault="006F3506" w:rsidP="004E050E">
      <w:r>
        <w:separator/>
      </w:r>
    </w:p>
  </w:footnote>
  <w:footnote w:type="continuationSeparator" w:id="0">
    <w:p w14:paraId="38768010" w14:textId="77777777" w:rsidR="006F3506" w:rsidRDefault="006F3506" w:rsidP="004E050E">
      <w:r>
        <w:continuationSeparator/>
      </w:r>
    </w:p>
  </w:footnote>
  <w:footnote w:type="continuationNotice" w:id="1">
    <w:p w14:paraId="05C7CD81" w14:textId="77777777" w:rsidR="006F3506" w:rsidRDefault="006F35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77667"/>
    <w:multiLevelType w:val="hybridMultilevel"/>
    <w:tmpl w:val="9D82F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ED1910"/>
    <w:multiLevelType w:val="hybridMultilevel"/>
    <w:tmpl w:val="55C260AA"/>
    <w:lvl w:ilvl="0" w:tplc="D938D1CC">
      <w:start w:val="1"/>
      <w:numFmt w:val="decimal"/>
      <w:lvlText w:val="%1."/>
      <w:lvlJc w:val="left"/>
      <w:pPr>
        <w:ind w:left="360" w:hanging="360"/>
      </w:pPr>
    </w:lvl>
    <w:lvl w:ilvl="1" w:tplc="014C3C74">
      <w:start w:val="1"/>
      <w:numFmt w:val="lowerLetter"/>
      <w:lvlText w:val="%2."/>
      <w:lvlJc w:val="left"/>
      <w:pPr>
        <w:ind w:left="1080" w:hanging="360"/>
      </w:pPr>
    </w:lvl>
    <w:lvl w:ilvl="2" w:tplc="A392A2C2">
      <w:start w:val="1"/>
      <w:numFmt w:val="lowerRoman"/>
      <w:lvlText w:val="%3."/>
      <w:lvlJc w:val="right"/>
      <w:pPr>
        <w:ind w:left="1800" w:hanging="180"/>
      </w:pPr>
    </w:lvl>
    <w:lvl w:ilvl="3" w:tplc="62BAF104">
      <w:start w:val="1"/>
      <w:numFmt w:val="decimal"/>
      <w:lvlText w:val="%4."/>
      <w:lvlJc w:val="left"/>
      <w:pPr>
        <w:ind w:left="2520" w:hanging="360"/>
      </w:pPr>
    </w:lvl>
    <w:lvl w:ilvl="4" w:tplc="C5AC0272">
      <w:start w:val="1"/>
      <w:numFmt w:val="lowerLetter"/>
      <w:lvlText w:val="%5."/>
      <w:lvlJc w:val="left"/>
      <w:pPr>
        <w:ind w:left="3240" w:hanging="360"/>
      </w:pPr>
    </w:lvl>
    <w:lvl w:ilvl="5" w:tplc="4628D9EC">
      <w:start w:val="1"/>
      <w:numFmt w:val="lowerRoman"/>
      <w:lvlText w:val="%6."/>
      <w:lvlJc w:val="right"/>
      <w:pPr>
        <w:ind w:left="3960" w:hanging="180"/>
      </w:pPr>
    </w:lvl>
    <w:lvl w:ilvl="6" w:tplc="BDE486A2">
      <w:start w:val="1"/>
      <w:numFmt w:val="decimal"/>
      <w:lvlText w:val="%7."/>
      <w:lvlJc w:val="left"/>
      <w:pPr>
        <w:ind w:left="4680" w:hanging="360"/>
      </w:pPr>
    </w:lvl>
    <w:lvl w:ilvl="7" w:tplc="57C4918A">
      <w:start w:val="1"/>
      <w:numFmt w:val="lowerLetter"/>
      <w:lvlText w:val="%8."/>
      <w:lvlJc w:val="left"/>
      <w:pPr>
        <w:ind w:left="5400" w:hanging="360"/>
      </w:pPr>
    </w:lvl>
    <w:lvl w:ilvl="8" w:tplc="CA1AE4CA">
      <w:start w:val="1"/>
      <w:numFmt w:val="lowerRoman"/>
      <w:lvlText w:val="%9."/>
      <w:lvlJc w:val="right"/>
      <w:pPr>
        <w:ind w:left="6120" w:hanging="180"/>
      </w:pPr>
    </w:lvl>
  </w:abstractNum>
  <w:abstractNum w:abstractNumId="2" w15:restartNumberingAfterBreak="0">
    <w:nsid w:val="40EC5468"/>
    <w:multiLevelType w:val="hybridMultilevel"/>
    <w:tmpl w:val="A77E1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4CB6937"/>
    <w:multiLevelType w:val="hybridMultilevel"/>
    <w:tmpl w:val="7750D4CC"/>
    <w:lvl w:ilvl="0" w:tplc="22AA3190">
      <w:start w:val="1"/>
      <w:numFmt w:val="decimal"/>
      <w:lvlText w:val="%1."/>
      <w:lvlJc w:val="left"/>
      <w:pPr>
        <w:ind w:left="360" w:hanging="360"/>
      </w:pPr>
    </w:lvl>
    <w:lvl w:ilvl="1" w:tplc="CF740BFE">
      <w:start w:val="1"/>
      <w:numFmt w:val="lowerLetter"/>
      <w:lvlText w:val="%2."/>
      <w:lvlJc w:val="left"/>
      <w:pPr>
        <w:ind w:left="1080" w:hanging="360"/>
      </w:pPr>
    </w:lvl>
    <w:lvl w:ilvl="2" w:tplc="560208E6">
      <w:start w:val="1"/>
      <w:numFmt w:val="lowerRoman"/>
      <w:lvlText w:val="%3."/>
      <w:lvlJc w:val="right"/>
      <w:pPr>
        <w:ind w:left="1800" w:hanging="180"/>
      </w:pPr>
    </w:lvl>
    <w:lvl w:ilvl="3" w:tplc="CD1425FC">
      <w:start w:val="1"/>
      <w:numFmt w:val="decimal"/>
      <w:lvlText w:val="%4."/>
      <w:lvlJc w:val="left"/>
      <w:pPr>
        <w:ind w:left="2520" w:hanging="360"/>
      </w:pPr>
    </w:lvl>
    <w:lvl w:ilvl="4" w:tplc="AACCC054">
      <w:start w:val="1"/>
      <w:numFmt w:val="lowerLetter"/>
      <w:lvlText w:val="%5."/>
      <w:lvlJc w:val="left"/>
      <w:pPr>
        <w:ind w:left="3240" w:hanging="360"/>
      </w:pPr>
    </w:lvl>
    <w:lvl w:ilvl="5" w:tplc="E2C098B2">
      <w:start w:val="1"/>
      <w:numFmt w:val="lowerRoman"/>
      <w:lvlText w:val="%6."/>
      <w:lvlJc w:val="right"/>
      <w:pPr>
        <w:ind w:left="3960" w:hanging="180"/>
      </w:pPr>
    </w:lvl>
    <w:lvl w:ilvl="6" w:tplc="7684420E">
      <w:start w:val="1"/>
      <w:numFmt w:val="decimal"/>
      <w:lvlText w:val="%7."/>
      <w:lvlJc w:val="left"/>
      <w:pPr>
        <w:ind w:left="4680" w:hanging="360"/>
      </w:pPr>
    </w:lvl>
    <w:lvl w:ilvl="7" w:tplc="6DF4B182">
      <w:start w:val="1"/>
      <w:numFmt w:val="lowerLetter"/>
      <w:lvlText w:val="%8."/>
      <w:lvlJc w:val="left"/>
      <w:pPr>
        <w:ind w:left="5400" w:hanging="360"/>
      </w:pPr>
    </w:lvl>
    <w:lvl w:ilvl="8" w:tplc="5D6A216C">
      <w:start w:val="1"/>
      <w:numFmt w:val="lowerRoman"/>
      <w:lvlText w:val="%9."/>
      <w:lvlJc w:val="right"/>
      <w:pPr>
        <w:ind w:left="6120" w:hanging="180"/>
      </w:pPr>
    </w:lvl>
  </w:abstractNum>
  <w:abstractNum w:abstractNumId="4" w15:restartNumberingAfterBreak="0">
    <w:nsid w:val="51520FA7"/>
    <w:multiLevelType w:val="hybridMultilevel"/>
    <w:tmpl w:val="5C6859BE"/>
    <w:lvl w:ilvl="0" w:tplc="3A6A6832">
      <w:start w:val="1"/>
      <w:numFmt w:val="decimal"/>
      <w:lvlText w:val="%1."/>
      <w:lvlJc w:val="left"/>
      <w:pPr>
        <w:ind w:left="720" w:hanging="360"/>
      </w:pPr>
    </w:lvl>
    <w:lvl w:ilvl="1" w:tplc="DEEA39A4">
      <w:start w:val="1"/>
      <w:numFmt w:val="lowerLetter"/>
      <w:lvlText w:val="%2."/>
      <w:lvlJc w:val="left"/>
      <w:pPr>
        <w:ind w:left="1440" w:hanging="360"/>
      </w:pPr>
    </w:lvl>
    <w:lvl w:ilvl="2" w:tplc="A4E8F066">
      <w:start w:val="1"/>
      <w:numFmt w:val="lowerRoman"/>
      <w:lvlText w:val="%3."/>
      <w:lvlJc w:val="right"/>
      <w:pPr>
        <w:ind w:left="2160" w:hanging="180"/>
      </w:pPr>
    </w:lvl>
    <w:lvl w:ilvl="3" w:tplc="2AE2858E">
      <w:start w:val="1"/>
      <w:numFmt w:val="decimal"/>
      <w:lvlText w:val="%4."/>
      <w:lvlJc w:val="left"/>
      <w:pPr>
        <w:ind w:left="2880" w:hanging="360"/>
      </w:pPr>
    </w:lvl>
    <w:lvl w:ilvl="4" w:tplc="2B84EB12">
      <w:start w:val="1"/>
      <w:numFmt w:val="lowerLetter"/>
      <w:lvlText w:val="%5."/>
      <w:lvlJc w:val="left"/>
      <w:pPr>
        <w:ind w:left="3600" w:hanging="360"/>
      </w:pPr>
    </w:lvl>
    <w:lvl w:ilvl="5" w:tplc="9104B02E">
      <w:start w:val="1"/>
      <w:numFmt w:val="lowerRoman"/>
      <w:lvlText w:val="%6."/>
      <w:lvlJc w:val="right"/>
      <w:pPr>
        <w:ind w:left="4320" w:hanging="180"/>
      </w:pPr>
    </w:lvl>
    <w:lvl w:ilvl="6" w:tplc="59C2C0DA">
      <w:start w:val="1"/>
      <w:numFmt w:val="decimal"/>
      <w:lvlText w:val="%7."/>
      <w:lvlJc w:val="left"/>
      <w:pPr>
        <w:ind w:left="5040" w:hanging="360"/>
      </w:pPr>
    </w:lvl>
    <w:lvl w:ilvl="7" w:tplc="02165462">
      <w:start w:val="1"/>
      <w:numFmt w:val="lowerLetter"/>
      <w:lvlText w:val="%8."/>
      <w:lvlJc w:val="left"/>
      <w:pPr>
        <w:ind w:left="5760" w:hanging="360"/>
      </w:pPr>
    </w:lvl>
    <w:lvl w:ilvl="8" w:tplc="BCF80224">
      <w:start w:val="1"/>
      <w:numFmt w:val="lowerRoman"/>
      <w:lvlText w:val="%9."/>
      <w:lvlJc w:val="right"/>
      <w:pPr>
        <w:ind w:left="6480" w:hanging="180"/>
      </w:pPr>
    </w:lvl>
  </w:abstractNum>
  <w:abstractNum w:abstractNumId="5" w15:restartNumberingAfterBreak="0">
    <w:nsid w:val="61CD4886"/>
    <w:multiLevelType w:val="multilevel"/>
    <w:tmpl w:val="E3C6E4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4DF116B"/>
    <w:multiLevelType w:val="hybridMultilevel"/>
    <w:tmpl w:val="F32CA15E"/>
    <w:lvl w:ilvl="0" w:tplc="1D5238D0">
      <w:start w:val="1"/>
      <w:numFmt w:val="decimal"/>
      <w:lvlText w:val="%1."/>
      <w:lvlJc w:val="left"/>
      <w:pPr>
        <w:ind w:left="720" w:hanging="360"/>
      </w:pPr>
    </w:lvl>
    <w:lvl w:ilvl="1" w:tplc="0DFE05F0">
      <w:start w:val="1"/>
      <w:numFmt w:val="lowerLetter"/>
      <w:lvlText w:val="%2."/>
      <w:lvlJc w:val="left"/>
      <w:pPr>
        <w:ind w:left="1440" w:hanging="360"/>
      </w:pPr>
    </w:lvl>
    <w:lvl w:ilvl="2" w:tplc="3D542DE6">
      <w:start w:val="1"/>
      <w:numFmt w:val="lowerRoman"/>
      <w:lvlText w:val="%3."/>
      <w:lvlJc w:val="right"/>
      <w:pPr>
        <w:ind w:left="2160" w:hanging="180"/>
      </w:pPr>
    </w:lvl>
    <w:lvl w:ilvl="3" w:tplc="434E5B98">
      <w:start w:val="1"/>
      <w:numFmt w:val="decimal"/>
      <w:lvlText w:val="%4."/>
      <w:lvlJc w:val="left"/>
      <w:pPr>
        <w:ind w:left="2880" w:hanging="360"/>
      </w:pPr>
    </w:lvl>
    <w:lvl w:ilvl="4" w:tplc="51F6B67E">
      <w:start w:val="1"/>
      <w:numFmt w:val="lowerLetter"/>
      <w:lvlText w:val="%5."/>
      <w:lvlJc w:val="left"/>
      <w:pPr>
        <w:ind w:left="3600" w:hanging="360"/>
      </w:pPr>
    </w:lvl>
    <w:lvl w:ilvl="5" w:tplc="A8F68FCA">
      <w:start w:val="1"/>
      <w:numFmt w:val="lowerRoman"/>
      <w:lvlText w:val="%6."/>
      <w:lvlJc w:val="right"/>
      <w:pPr>
        <w:ind w:left="4320" w:hanging="180"/>
      </w:pPr>
    </w:lvl>
    <w:lvl w:ilvl="6" w:tplc="A6CC896A">
      <w:start w:val="1"/>
      <w:numFmt w:val="decimal"/>
      <w:lvlText w:val="%7."/>
      <w:lvlJc w:val="left"/>
      <w:pPr>
        <w:ind w:left="5040" w:hanging="360"/>
      </w:pPr>
    </w:lvl>
    <w:lvl w:ilvl="7" w:tplc="37865DD0">
      <w:start w:val="1"/>
      <w:numFmt w:val="lowerLetter"/>
      <w:lvlText w:val="%8."/>
      <w:lvlJc w:val="left"/>
      <w:pPr>
        <w:ind w:left="5760" w:hanging="360"/>
      </w:pPr>
    </w:lvl>
    <w:lvl w:ilvl="8" w:tplc="4E80EC16">
      <w:start w:val="1"/>
      <w:numFmt w:val="lowerRoman"/>
      <w:lvlText w:val="%9."/>
      <w:lvlJc w:val="right"/>
      <w:pPr>
        <w:ind w:left="6480" w:hanging="180"/>
      </w:pPr>
    </w:lvl>
  </w:abstractNum>
  <w:abstractNum w:abstractNumId="7" w15:restartNumberingAfterBreak="0">
    <w:nsid w:val="6D093AD5"/>
    <w:multiLevelType w:val="multilevel"/>
    <w:tmpl w:val="5F408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0C911F1"/>
    <w:multiLevelType w:val="hybridMultilevel"/>
    <w:tmpl w:val="47AE7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361B90"/>
    <w:multiLevelType w:val="hybridMultilevel"/>
    <w:tmpl w:val="2B76C1EE"/>
    <w:lvl w:ilvl="0" w:tplc="3C167192">
      <w:start w:val="1"/>
      <w:numFmt w:val="decimal"/>
      <w:lvlText w:val="%1."/>
      <w:lvlJc w:val="left"/>
      <w:pPr>
        <w:ind w:left="360" w:hanging="360"/>
      </w:pPr>
    </w:lvl>
    <w:lvl w:ilvl="1" w:tplc="6B0AECD0">
      <w:start w:val="1"/>
      <w:numFmt w:val="lowerLetter"/>
      <w:lvlText w:val="%2."/>
      <w:lvlJc w:val="left"/>
      <w:pPr>
        <w:ind w:left="1080" w:hanging="360"/>
      </w:pPr>
    </w:lvl>
    <w:lvl w:ilvl="2" w:tplc="7B8E8CEC">
      <w:start w:val="1"/>
      <w:numFmt w:val="lowerRoman"/>
      <w:lvlText w:val="%3."/>
      <w:lvlJc w:val="right"/>
      <w:pPr>
        <w:ind w:left="1800" w:hanging="180"/>
      </w:pPr>
    </w:lvl>
    <w:lvl w:ilvl="3" w:tplc="CADCDD1C">
      <w:start w:val="1"/>
      <w:numFmt w:val="decimal"/>
      <w:lvlText w:val="%4."/>
      <w:lvlJc w:val="left"/>
      <w:pPr>
        <w:ind w:left="2520" w:hanging="360"/>
      </w:pPr>
    </w:lvl>
    <w:lvl w:ilvl="4" w:tplc="0BFAB978">
      <w:start w:val="1"/>
      <w:numFmt w:val="lowerLetter"/>
      <w:lvlText w:val="%5."/>
      <w:lvlJc w:val="left"/>
      <w:pPr>
        <w:ind w:left="3240" w:hanging="360"/>
      </w:pPr>
    </w:lvl>
    <w:lvl w:ilvl="5" w:tplc="BD3AF328">
      <w:start w:val="1"/>
      <w:numFmt w:val="lowerRoman"/>
      <w:lvlText w:val="%6."/>
      <w:lvlJc w:val="right"/>
      <w:pPr>
        <w:ind w:left="3960" w:hanging="180"/>
      </w:pPr>
    </w:lvl>
    <w:lvl w:ilvl="6" w:tplc="E6084C0E">
      <w:start w:val="1"/>
      <w:numFmt w:val="decimal"/>
      <w:lvlText w:val="%7."/>
      <w:lvlJc w:val="left"/>
      <w:pPr>
        <w:ind w:left="4680" w:hanging="360"/>
      </w:pPr>
    </w:lvl>
    <w:lvl w:ilvl="7" w:tplc="4AA65AA6">
      <w:start w:val="1"/>
      <w:numFmt w:val="lowerLetter"/>
      <w:lvlText w:val="%8."/>
      <w:lvlJc w:val="left"/>
      <w:pPr>
        <w:ind w:left="5400" w:hanging="360"/>
      </w:pPr>
    </w:lvl>
    <w:lvl w:ilvl="8" w:tplc="1284BC30">
      <w:start w:val="1"/>
      <w:numFmt w:val="lowerRoman"/>
      <w:lvlText w:val="%9."/>
      <w:lvlJc w:val="right"/>
      <w:pPr>
        <w:ind w:left="6120" w:hanging="180"/>
      </w:pPr>
    </w:lvl>
  </w:abstractNum>
  <w:abstractNum w:abstractNumId="10" w15:restartNumberingAfterBreak="0">
    <w:nsid w:val="7C3B330F"/>
    <w:multiLevelType w:val="hybridMultilevel"/>
    <w:tmpl w:val="EAA425E0"/>
    <w:lvl w:ilvl="0" w:tplc="55E8FEB2">
      <w:start w:val="1"/>
      <w:numFmt w:val="bullet"/>
      <w:lvlText w:val=""/>
      <w:lvlJc w:val="left"/>
      <w:pPr>
        <w:ind w:left="720" w:hanging="360"/>
      </w:pPr>
      <w:rPr>
        <w:rFonts w:ascii="Symbol" w:hAnsi="Symbol" w:hint="default"/>
      </w:rPr>
    </w:lvl>
    <w:lvl w:ilvl="1" w:tplc="C1BCE2F6">
      <w:start w:val="1"/>
      <w:numFmt w:val="bullet"/>
      <w:lvlText w:val="o"/>
      <w:lvlJc w:val="left"/>
      <w:pPr>
        <w:ind w:left="1440" w:hanging="360"/>
      </w:pPr>
      <w:rPr>
        <w:rFonts w:ascii="Courier New" w:hAnsi="Courier New" w:hint="default"/>
      </w:rPr>
    </w:lvl>
    <w:lvl w:ilvl="2" w:tplc="848C63D6">
      <w:start w:val="1"/>
      <w:numFmt w:val="bullet"/>
      <w:lvlText w:val=""/>
      <w:lvlJc w:val="left"/>
      <w:pPr>
        <w:ind w:left="2160" w:hanging="360"/>
      </w:pPr>
      <w:rPr>
        <w:rFonts w:ascii="Wingdings" w:hAnsi="Wingdings" w:hint="default"/>
      </w:rPr>
    </w:lvl>
    <w:lvl w:ilvl="3" w:tplc="9580C70C">
      <w:start w:val="1"/>
      <w:numFmt w:val="bullet"/>
      <w:lvlText w:val=""/>
      <w:lvlJc w:val="left"/>
      <w:pPr>
        <w:ind w:left="2880" w:hanging="360"/>
      </w:pPr>
      <w:rPr>
        <w:rFonts w:ascii="Symbol" w:hAnsi="Symbol" w:hint="default"/>
      </w:rPr>
    </w:lvl>
    <w:lvl w:ilvl="4" w:tplc="9C2241D2">
      <w:start w:val="1"/>
      <w:numFmt w:val="bullet"/>
      <w:lvlText w:val="o"/>
      <w:lvlJc w:val="left"/>
      <w:pPr>
        <w:ind w:left="3600" w:hanging="360"/>
      </w:pPr>
      <w:rPr>
        <w:rFonts w:ascii="Courier New" w:hAnsi="Courier New" w:hint="default"/>
      </w:rPr>
    </w:lvl>
    <w:lvl w:ilvl="5" w:tplc="7A268DD0">
      <w:start w:val="1"/>
      <w:numFmt w:val="bullet"/>
      <w:lvlText w:val=""/>
      <w:lvlJc w:val="left"/>
      <w:pPr>
        <w:ind w:left="4320" w:hanging="360"/>
      </w:pPr>
      <w:rPr>
        <w:rFonts w:ascii="Wingdings" w:hAnsi="Wingdings" w:hint="default"/>
      </w:rPr>
    </w:lvl>
    <w:lvl w:ilvl="6" w:tplc="D59A1268">
      <w:start w:val="1"/>
      <w:numFmt w:val="bullet"/>
      <w:lvlText w:val=""/>
      <w:lvlJc w:val="left"/>
      <w:pPr>
        <w:ind w:left="5040" w:hanging="360"/>
      </w:pPr>
      <w:rPr>
        <w:rFonts w:ascii="Symbol" w:hAnsi="Symbol" w:hint="default"/>
      </w:rPr>
    </w:lvl>
    <w:lvl w:ilvl="7" w:tplc="695ED1A8">
      <w:start w:val="1"/>
      <w:numFmt w:val="bullet"/>
      <w:lvlText w:val="o"/>
      <w:lvlJc w:val="left"/>
      <w:pPr>
        <w:ind w:left="5760" w:hanging="360"/>
      </w:pPr>
      <w:rPr>
        <w:rFonts w:ascii="Courier New" w:hAnsi="Courier New" w:hint="default"/>
      </w:rPr>
    </w:lvl>
    <w:lvl w:ilvl="8" w:tplc="B4C22E60">
      <w:start w:val="1"/>
      <w:numFmt w:val="bullet"/>
      <w:lvlText w:val=""/>
      <w:lvlJc w:val="left"/>
      <w:pPr>
        <w:ind w:left="6480" w:hanging="360"/>
      </w:pPr>
      <w:rPr>
        <w:rFonts w:ascii="Wingdings" w:hAnsi="Wingdings" w:hint="default"/>
      </w:rPr>
    </w:lvl>
  </w:abstractNum>
  <w:abstractNum w:abstractNumId="11" w15:restartNumberingAfterBreak="0">
    <w:nsid w:val="7D643BD6"/>
    <w:multiLevelType w:val="hybridMultilevel"/>
    <w:tmpl w:val="76FE6C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9"/>
  </w:num>
  <w:num w:numId="2">
    <w:abstractNumId w:val="10"/>
  </w:num>
  <w:num w:numId="3">
    <w:abstractNumId w:val="6"/>
  </w:num>
  <w:num w:numId="4">
    <w:abstractNumId w:val="3"/>
  </w:num>
  <w:num w:numId="5">
    <w:abstractNumId w:val="4"/>
  </w:num>
  <w:num w:numId="6">
    <w:abstractNumId w:val="1"/>
  </w:num>
  <w:num w:numId="7">
    <w:abstractNumId w:val="7"/>
  </w:num>
  <w:num w:numId="8">
    <w:abstractNumId w:val="5"/>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
  </w:num>
  <w:num w:numId="12">
    <w:abstractNumId w:val="11"/>
  </w:num>
  <w:num w:numId="13">
    <w:abstractNumId w:val="8"/>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54E"/>
    <w:rsid w:val="000030D3"/>
    <w:rsid w:val="00006CF6"/>
    <w:rsid w:val="00010BE8"/>
    <w:rsid w:val="00010DBC"/>
    <w:rsid w:val="0001120F"/>
    <w:rsid w:val="000143A2"/>
    <w:rsid w:val="00015002"/>
    <w:rsid w:val="00015389"/>
    <w:rsid w:val="00016DDC"/>
    <w:rsid w:val="00023907"/>
    <w:rsid w:val="00035A80"/>
    <w:rsid w:val="000419A7"/>
    <w:rsid w:val="000420E6"/>
    <w:rsid w:val="00042B05"/>
    <w:rsid w:val="00044FF1"/>
    <w:rsid w:val="00050608"/>
    <w:rsid w:val="00050878"/>
    <w:rsid w:val="00053772"/>
    <w:rsid w:val="00055DCB"/>
    <w:rsid w:val="0007684E"/>
    <w:rsid w:val="0008331C"/>
    <w:rsid w:val="000A3573"/>
    <w:rsid w:val="000A7479"/>
    <w:rsid w:val="000C0ACB"/>
    <w:rsid w:val="000C7312"/>
    <w:rsid w:val="000C7F7A"/>
    <w:rsid w:val="000D037A"/>
    <w:rsid w:val="000D37B7"/>
    <w:rsid w:val="000D7DCF"/>
    <w:rsid w:val="000E640C"/>
    <w:rsid w:val="000E6E7C"/>
    <w:rsid w:val="000F62EE"/>
    <w:rsid w:val="000F7C6B"/>
    <w:rsid w:val="0010122C"/>
    <w:rsid w:val="00114EA9"/>
    <w:rsid w:val="00126B93"/>
    <w:rsid w:val="00126F0E"/>
    <w:rsid w:val="001317AC"/>
    <w:rsid w:val="001342DC"/>
    <w:rsid w:val="00136C77"/>
    <w:rsid w:val="00136D4F"/>
    <w:rsid w:val="00144C6D"/>
    <w:rsid w:val="00145446"/>
    <w:rsid w:val="001461CA"/>
    <w:rsid w:val="00153E94"/>
    <w:rsid w:val="0016082A"/>
    <w:rsid w:val="001610AC"/>
    <w:rsid w:val="00161C8C"/>
    <w:rsid w:val="00173D33"/>
    <w:rsid w:val="00182228"/>
    <w:rsid w:val="00191CBF"/>
    <w:rsid w:val="001A5EB7"/>
    <w:rsid w:val="001B0E11"/>
    <w:rsid w:val="001B41E6"/>
    <w:rsid w:val="001B7AAF"/>
    <w:rsid w:val="001B7BC8"/>
    <w:rsid w:val="001C2032"/>
    <w:rsid w:val="001C459A"/>
    <w:rsid w:val="001E63E2"/>
    <w:rsid w:val="001F4AB6"/>
    <w:rsid w:val="001F5244"/>
    <w:rsid w:val="001F68A8"/>
    <w:rsid w:val="001F6AFA"/>
    <w:rsid w:val="00206ED4"/>
    <w:rsid w:val="00211973"/>
    <w:rsid w:val="00213C43"/>
    <w:rsid w:val="002148EE"/>
    <w:rsid w:val="00215B24"/>
    <w:rsid w:val="00215B2A"/>
    <w:rsid w:val="00215F87"/>
    <w:rsid w:val="00216D17"/>
    <w:rsid w:val="002236E0"/>
    <w:rsid w:val="002258ED"/>
    <w:rsid w:val="00225A07"/>
    <w:rsid w:val="00230489"/>
    <w:rsid w:val="002316B2"/>
    <w:rsid w:val="002418DC"/>
    <w:rsid w:val="00244C77"/>
    <w:rsid w:val="00250974"/>
    <w:rsid w:val="00251FBF"/>
    <w:rsid w:val="002540E6"/>
    <w:rsid w:val="00256C16"/>
    <w:rsid w:val="00262E1E"/>
    <w:rsid w:val="00276F91"/>
    <w:rsid w:val="00287818"/>
    <w:rsid w:val="0029579B"/>
    <w:rsid w:val="002A5AD8"/>
    <w:rsid w:val="002B39F3"/>
    <w:rsid w:val="002B5604"/>
    <w:rsid w:val="002C32FE"/>
    <w:rsid w:val="002D081F"/>
    <w:rsid w:val="002E1CB0"/>
    <w:rsid w:val="002E7C8B"/>
    <w:rsid w:val="002F350C"/>
    <w:rsid w:val="00302F06"/>
    <w:rsid w:val="00305585"/>
    <w:rsid w:val="00305F05"/>
    <w:rsid w:val="00312EA6"/>
    <w:rsid w:val="00316677"/>
    <w:rsid w:val="00326776"/>
    <w:rsid w:val="00330E92"/>
    <w:rsid w:val="00333B8B"/>
    <w:rsid w:val="00337D41"/>
    <w:rsid w:val="00344152"/>
    <w:rsid w:val="003445D2"/>
    <w:rsid w:val="003516D9"/>
    <w:rsid w:val="00355785"/>
    <w:rsid w:val="003646BE"/>
    <w:rsid w:val="00370075"/>
    <w:rsid w:val="00375704"/>
    <w:rsid w:val="00386C2E"/>
    <w:rsid w:val="0038766C"/>
    <w:rsid w:val="003918F2"/>
    <w:rsid w:val="00395F94"/>
    <w:rsid w:val="0039729E"/>
    <w:rsid w:val="003A0BAE"/>
    <w:rsid w:val="003A3060"/>
    <w:rsid w:val="003A43D2"/>
    <w:rsid w:val="003B2E86"/>
    <w:rsid w:val="003C1618"/>
    <w:rsid w:val="003C2735"/>
    <w:rsid w:val="003C3895"/>
    <w:rsid w:val="003C5AD9"/>
    <w:rsid w:val="003C65D9"/>
    <w:rsid w:val="003D1939"/>
    <w:rsid w:val="003D1A21"/>
    <w:rsid w:val="003D415D"/>
    <w:rsid w:val="003E057D"/>
    <w:rsid w:val="003E662A"/>
    <w:rsid w:val="0040717E"/>
    <w:rsid w:val="00412111"/>
    <w:rsid w:val="00416E74"/>
    <w:rsid w:val="00427327"/>
    <w:rsid w:val="00430CDC"/>
    <w:rsid w:val="00454AD4"/>
    <w:rsid w:val="00454E12"/>
    <w:rsid w:val="00455FCB"/>
    <w:rsid w:val="0045709F"/>
    <w:rsid w:val="00457EC1"/>
    <w:rsid w:val="00464CDA"/>
    <w:rsid w:val="00467C85"/>
    <w:rsid w:val="00471FE9"/>
    <w:rsid w:val="0047359E"/>
    <w:rsid w:val="004749F1"/>
    <w:rsid w:val="00477FEC"/>
    <w:rsid w:val="004839F4"/>
    <w:rsid w:val="004961BD"/>
    <w:rsid w:val="004A41F8"/>
    <w:rsid w:val="004A5DFC"/>
    <w:rsid w:val="004A7258"/>
    <w:rsid w:val="004C0FD9"/>
    <w:rsid w:val="004C2287"/>
    <w:rsid w:val="004C701E"/>
    <w:rsid w:val="004D03B8"/>
    <w:rsid w:val="004E050E"/>
    <w:rsid w:val="004E368A"/>
    <w:rsid w:val="004F373F"/>
    <w:rsid w:val="0050339A"/>
    <w:rsid w:val="00507CE7"/>
    <w:rsid w:val="0053110F"/>
    <w:rsid w:val="00537B18"/>
    <w:rsid w:val="005424B9"/>
    <w:rsid w:val="005555B9"/>
    <w:rsid w:val="005635FA"/>
    <w:rsid w:val="0057529E"/>
    <w:rsid w:val="00581D1F"/>
    <w:rsid w:val="005831C2"/>
    <w:rsid w:val="005838A4"/>
    <w:rsid w:val="005839B0"/>
    <w:rsid w:val="00590665"/>
    <w:rsid w:val="005975BC"/>
    <w:rsid w:val="005A12DD"/>
    <w:rsid w:val="005B0408"/>
    <w:rsid w:val="005B4C56"/>
    <w:rsid w:val="005C1A81"/>
    <w:rsid w:val="005C3733"/>
    <w:rsid w:val="005C4B29"/>
    <w:rsid w:val="005D2FA0"/>
    <w:rsid w:val="005D5DA6"/>
    <w:rsid w:val="005E5934"/>
    <w:rsid w:val="005F2033"/>
    <w:rsid w:val="005F22F1"/>
    <w:rsid w:val="005F42B8"/>
    <w:rsid w:val="005F50A5"/>
    <w:rsid w:val="00600847"/>
    <w:rsid w:val="00604D7A"/>
    <w:rsid w:val="00607F55"/>
    <w:rsid w:val="006111E9"/>
    <w:rsid w:val="00615C49"/>
    <w:rsid w:val="00617FB7"/>
    <w:rsid w:val="00632A39"/>
    <w:rsid w:val="006463E8"/>
    <w:rsid w:val="006472CA"/>
    <w:rsid w:val="00650DB6"/>
    <w:rsid w:val="00654DA0"/>
    <w:rsid w:val="006551CD"/>
    <w:rsid w:val="00657F47"/>
    <w:rsid w:val="00660AF6"/>
    <w:rsid w:val="00663DEC"/>
    <w:rsid w:val="0066448E"/>
    <w:rsid w:val="006646C6"/>
    <w:rsid w:val="00664B33"/>
    <w:rsid w:val="00666723"/>
    <w:rsid w:val="00666C50"/>
    <w:rsid w:val="00672258"/>
    <w:rsid w:val="00677816"/>
    <w:rsid w:val="00677C21"/>
    <w:rsid w:val="00684146"/>
    <w:rsid w:val="006870F6"/>
    <w:rsid w:val="00690653"/>
    <w:rsid w:val="006915FB"/>
    <w:rsid w:val="00692484"/>
    <w:rsid w:val="006958A3"/>
    <w:rsid w:val="00696298"/>
    <w:rsid w:val="00697B3B"/>
    <w:rsid w:val="006A2575"/>
    <w:rsid w:val="006B024B"/>
    <w:rsid w:val="006B211A"/>
    <w:rsid w:val="006B5172"/>
    <w:rsid w:val="006B591A"/>
    <w:rsid w:val="006B5F62"/>
    <w:rsid w:val="006C183A"/>
    <w:rsid w:val="006C2C0A"/>
    <w:rsid w:val="006D58A6"/>
    <w:rsid w:val="006E161D"/>
    <w:rsid w:val="006F05DF"/>
    <w:rsid w:val="006F2FF7"/>
    <w:rsid w:val="006F3506"/>
    <w:rsid w:val="00701B27"/>
    <w:rsid w:val="00702457"/>
    <w:rsid w:val="007050C6"/>
    <w:rsid w:val="0070552E"/>
    <w:rsid w:val="00712182"/>
    <w:rsid w:val="007238DD"/>
    <w:rsid w:val="00725238"/>
    <w:rsid w:val="007316BB"/>
    <w:rsid w:val="00731CE2"/>
    <w:rsid w:val="00735678"/>
    <w:rsid w:val="007411BE"/>
    <w:rsid w:val="0074296E"/>
    <w:rsid w:val="0074401A"/>
    <w:rsid w:val="007462BF"/>
    <w:rsid w:val="00746F37"/>
    <w:rsid w:val="00747885"/>
    <w:rsid w:val="00747D42"/>
    <w:rsid w:val="00755C26"/>
    <w:rsid w:val="00760F2E"/>
    <w:rsid w:val="007615AA"/>
    <w:rsid w:val="00765AF2"/>
    <w:rsid w:val="0077348F"/>
    <w:rsid w:val="00783719"/>
    <w:rsid w:val="007866C9"/>
    <w:rsid w:val="00792A4E"/>
    <w:rsid w:val="0079483E"/>
    <w:rsid w:val="00796A9B"/>
    <w:rsid w:val="007A36D9"/>
    <w:rsid w:val="007A3C98"/>
    <w:rsid w:val="007B55A1"/>
    <w:rsid w:val="007B6C5B"/>
    <w:rsid w:val="007B6E3D"/>
    <w:rsid w:val="007C3690"/>
    <w:rsid w:val="007C3D22"/>
    <w:rsid w:val="007C4DFF"/>
    <w:rsid w:val="007C5457"/>
    <w:rsid w:val="007C65C5"/>
    <w:rsid w:val="007C78CE"/>
    <w:rsid w:val="007D11D7"/>
    <w:rsid w:val="007D6045"/>
    <w:rsid w:val="007D72BC"/>
    <w:rsid w:val="007E2566"/>
    <w:rsid w:val="007E26F9"/>
    <w:rsid w:val="007E323F"/>
    <w:rsid w:val="007E6445"/>
    <w:rsid w:val="007F57C6"/>
    <w:rsid w:val="0080302E"/>
    <w:rsid w:val="008054A7"/>
    <w:rsid w:val="00805915"/>
    <w:rsid w:val="00815B1B"/>
    <w:rsid w:val="00817D8D"/>
    <w:rsid w:val="008339AC"/>
    <w:rsid w:val="008366BA"/>
    <w:rsid w:val="00836A42"/>
    <w:rsid w:val="00837FDE"/>
    <w:rsid w:val="00840580"/>
    <w:rsid w:val="0084317E"/>
    <w:rsid w:val="00861DE1"/>
    <w:rsid w:val="00862374"/>
    <w:rsid w:val="00863356"/>
    <w:rsid w:val="00864794"/>
    <w:rsid w:val="0087240C"/>
    <w:rsid w:val="00873092"/>
    <w:rsid w:val="008764E0"/>
    <w:rsid w:val="0089571F"/>
    <w:rsid w:val="008A4A8A"/>
    <w:rsid w:val="008B40B9"/>
    <w:rsid w:val="008B53F1"/>
    <w:rsid w:val="008C0764"/>
    <w:rsid w:val="008C0C4A"/>
    <w:rsid w:val="008C6F7B"/>
    <w:rsid w:val="008C730F"/>
    <w:rsid w:val="008D0736"/>
    <w:rsid w:val="008D2AAC"/>
    <w:rsid w:val="008D636E"/>
    <w:rsid w:val="008F02AB"/>
    <w:rsid w:val="008F0F6B"/>
    <w:rsid w:val="008F6F5B"/>
    <w:rsid w:val="00905786"/>
    <w:rsid w:val="00905C24"/>
    <w:rsid w:val="009075BA"/>
    <w:rsid w:val="009120B6"/>
    <w:rsid w:val="00913CD5"/>
    <w:rsid w:val="00914730"/>
    <w:rsid w:val="009149A9"/>
    <w:rsid w:val="00915B1C"/>
    <w:rsid w:val="00922D72"/>
    <w:rsid w:val="00927510"/>
    <w:rsid w:val="009408EE"/>
    <w:rsid w:val="0094215D"/>
    <w:rsid w:val="00946FA8"/>
    <w:rsid w:val="00947E10"/>
    <w:rsid w:val="009516C4"/>
    <w:rsid w:val="009553DC"/>
    <w:rsid w:val="00955CD1"/>
    <w:rsid w:val="00957337"/>
    <w:rsid w:val="00962CA2"/>
    <w:rsid w:val="00967F93"/>
    <w:rsid w:val="00972773"/>
    <w:rsid w:val="00974992"/>
    <w:rsid w:val="00975FA8"/>
    <w:rsid w:val="00982E59"/>
    <w:rsid w:val="00993D3C"/>
    <w:rsid w:val="0099654E"/>
    <w:rsid w:val="00996BC4"/>
    <w:rsid w:val="009A707B"/>
    <w:rsid w:val="009C0340"/>
    <w:rsid w:val="009C0B44"/>
    <w:rsid w:val="009C18C3"/>
    <w:rsid w:val="009D34B2"/>
    <w:rsid w:val="009D3BB6"/>
    <w:rsid w:val="009D52E3"/>
    <w:rsid w:val="009E531F"/>
    <w:rsid w:val="009E6A3C"/>
    <w:rsid w:val="009E7C6E"/>
    <w:rsid w:val="009F6898"/>
    <w:rsid w:val="00A04489"/>
    <w:rsid w:val="00A05F70"/>
    <w:rsid w:val="00A0607F"/>
    <w:rsid w:val="00A10668"/>
    <w:rsid w:val="00A14756"/>
    <w:rsid w:val="00A26C66"/>
    <w:rsid w:val="00A26CB7"/>
    <w:rsid w:val="00A26ED1"/>
    <w:rsid w:val="00A3530B"/>
    <w:rsid w:val="00A35DB5"/>
    <w:rsid w:val="00A405A3"/>
    <w:rsid w:val="00A42F53"/>
    <w:rsid w:val="00A45504"/>
    <w:rsid w:val="00A45663"/>
    <w:rsid w:val="00A52B9B"/>
    <w:rsid w:val="00A5479B"/>
    <w:rsid w:val="00A63B15"/>
    <w:rsid w:val="00A70C21"/>
    <w:rsid w:val="00A71741"/>
    <w:rsid w:val="00A77E32"/>
    <w:rsid w:val="00A9774E"/>
    <w:rsid w:val="00AA0A94"/>
    <w:rsid w:val="00AB224D"/>
    <w:rsid w:val="00AB5FF7"/>
    <w:rsid w:val="00AC0F9F"/>
    <w:rsid w:val="00AC2577"/>
    <w:rsid w:val="00AC41EB"/>
    <w:rsid w:val="00AC7F4F"/>
    <w:rsid w:val="00AD13A8"/>
    <w:rsid w:val="00AD1D12"/>
    <w:rsid w:val="00AD4E40"/>
    <w:rsid w:val="00AE4188"/>
    <w:rsid w:val="00AE5B66"/>
    <w:rsid w:val="00AE7076"/>
    <w:rsid w:val="00AF135C"/>
    <w:rsid w:val="00AF3761"/>
    <w:rsid w:val="00B01930"/>
    <w:rsid w:val="00B021E6"/>
    <w:rsid w:val="00B032B7"/>
    <w:rsid w:val="00B103A3"/>
    <w:rsid w:val="00B10549"/>
    <w:rsid w:val="00B10B10"/>
    <w:rsid w:val="00B14AAC"/>
    <w:rsid w:val="00B25A61"/>
    <w:rsid w:val="00B27A16"/>
    <w:rsid w:val="00B30FAF"/>
    <w:rsid w:val="00B37795"/>
    <w:rsid w:val="00B437F9"/>
    <w:rsid w:val="00B45D8E"/>
    <w:rsid w:val="00B56396"/>
    <w:rsid w:val="00B573C5"/>
    <w:rsid w:val="00B665AC"/>
    <w:rsid w:val="00B71C44"/>
    <w:rsid w:val="00B72FC8"/>
    <w:rsid w:val="00B802F4"/>
    <w:rsid w:val="00B80EBB"/>
    <w:rsid w:val="00B8189D"/>
    <w:rsid w:val="00B85D9F"/>
    <w:rsid w:val="00B90321"/>
    <w:rsid w:val="00B93182"/>
    <w:rsid w:val="00BA4131"/>
    <w:rsid w:val="00BA471C"/>
    <w:rsid w:val="00BA59F8"/>
    <w:rsid w:val="00BB455B"/>
    <w:rsid w:val="00BB76A0"/>
    <w:rsid w:val="00BC062D"/>
    <w:rsid w:val="00BC1727"/>
    <w:rsid w:val="00BC5639"/>
    <w:rsid w:val="00BE0AD4"/>
    <w:rsid w:val="00BE6CE5"/>
    <w:rsid w:val="00BF1A3D"/>
    <w:rsid w:val="00BF30A7"/>
    <w:rsid w:val="00BF7578"/>
    <w:rsid w:val="00C00209"/>
    <w:rsid w:val="00C00944"/>
    <w:rsid w:val="00C01E17"/>
    <w:rsid w:val="00C02413"/>
    <w:rsid w:val="00C11938"/>
    <w:rsid w:val="00C1206B"/>
    <w:rsid w:val="00C13503"/>
    <w:rsid w:val="00C15748"/>
    <w:rsid w:val="00C20B62"/>
    <w:rsid w:val="00C24458"/>
    <w:rsid w:val="00C33FD4"/>
    <w:rsid w:val="00C47D78"/>
    <w:rsid w:val="00C64674"/>
    <w:rsid w:val="00C65A73"/>
    <w:rsid w:val="00C67B1C"/>
    <w:rsid w:val="00C7278E"/>
    <w:rsid w:val="00C765B6"/>
    <w:rsid w:val="00C82489"/>
    <w:rsid w:val="00C8546A"/>
    <w:rsid w:val="00C93A24"/>
    <w:rsid w:val="00CA00D8"/>
    <w:rsid w:val="00CA28C5"/>
    <w:rsid w:val="00CA3928"/>
    <w:rsid w:val="00CA69BF"/>
    <w:rsid w:val="00CA7A09"/>
    <w:rsid w:val="00CB0C4F"/>
    <w:rsid w:val="00CB237C"/>
    <w:rsid w:val="00CC5EE1"/>
    <w:rsid w:val="00CC5F2A"/>
    <w:rsid w:val="00CC5F87"/>
    <w:rsid w:val="00CC608B"/>
    <w:rsid w:val="00CD3561"/>
    <w:rsid w:val="00CD5624"/>
    <w:rsid w:val="00CE4DCC"/>
    <w:rsid w:val="00D010DB"/>
    <w:rsid w:val="00D02B5F"/>
    <w:rsid w:val="00D122D7"/>
    <w:rsid w:val="00D1392B"/>
    <w:rsid w:val="00D21671"/>
    <w:rsid w:val="00D2596B"/>
    <w:rsid w:val="00D32223"/>
    <w:rsid w:val="00D35A1F"/>
    <w:rsid w:val="00D35B1A"/>
    <w:rsid w:val="00D43473"/>
    <w:rsid w:val="00D44A7E"/>
    <w:rsid w:val="00D501BD"/>
    <w:rsid w:val="00D51800"/>
    <w:rsid w:val="00D62594"/>
    <w:rsid w:val="00D71A61"/>
    <w:rsid w:val="00D74B70"/>
    <w:rsid w:val="00D917DE"/>
    <w:rsid w:val="00D971F9"/>
    <w:rsid w:val="00D977D6"/>
    <w:rsid w:val="00DA627A"/>
    <w:rsid w:val="00DA6E44"/>
    <w:rsid w:val="00DC073D"/>
    <w:rsid w:val="00DC5633"/>
    <w:rsid w:val="00DD0DFC"/>
    <w:rsid w:val="00DD4AF2"/>
    <w:rsid w:val="00DD4D48"/>
    <w:rsid w:val="00DF0E8F"/>
    <w:rsid w:val="00DF118E"/>
    <w:rsid w:val="00DF4359"/>
    <w:rsid w:val="00E02532"/>
    <w:rsid w:val="00E051E8"/>
    <w:rsid w:val="00E07A10"/>
    <w:rsid w:val="00E16886"/>
    <w:rsid w:val="00E24960"/>
    <w:rsid w:val="00E302CF"/>
    <w:rsid w:val="00E341E5"/>
    <w:rsid w:val="00E37E33"/>
    <w:rsid w:val="00E401A4"/>
    <w:rsid w:val="00E43A99"/>
    <w:rsid w:val="00E547FE"/>
    <w:rsid w:val="00E5547A"/>
    <w:rsid w:val="00E575F1"/>
    <w:rsid w:val="00E60E82"/>
    <w:rsid w:val="00E814C7"/>
    <w:rsid w:val="00E819CA"/>
    <w:rsid w:val="00E86280"/>
    <w:rsid w:val="00E86C4D"/>
    <w:rsid w:val="00E927F4"/>
    <w:rsid w:val="00E92F46"/>
    <w:rsid w:val="00E94BC4"/>
    <w:rsid w:val="00E96D6F"/>
    <w:rsid w:val="00E97272"/>
    <w:rsid w:val="00EA476A"/>
    <w:rsid w:val="00EB58C1"/>
    <w:rsid w:val="00EC2D53"/>
    <w:rsid w:val="00EC56BB"/>
    <w:rsid w:val="00EC7437"/>
    <w:rsid w:val="00ED2269"/>
    <w:rsid w:val="00EE0793"/>
    <w:rsid w:val="00EE4D3A"/>
    <w:rsid w:val="00EE7904"/>
    <w:rsid w:val="00EF7836"/>
    <w:rsid w:val="00F010BD"/>
    <w:rsid w:val="00F07FA8"/>
    <w:rsid w:val="00F12527"/>
    <w:rsid w:val="00F1447C"/>
    <w:rsid w:val="00F153CD"/>
    <w:rsid w:val="00F27CF1"/>
    <w:rsid w:val="00F33823"/>
    <w:rsid w:val="00F41CAE"/>
    <w:rsid w:val="00F46A35"/>
    <w:rsid w:val="00F47768"/>
    <w:rsid w:val="00F52667"/>
    <w:rsid w:val="00F53500"/>
    <w:rsid w:val="00F53AD8"/>
    <w:rsid w:val="00F654D7"/>
    <w:rsid w:val="00F71760"/>
    <w:rsid w:val="00F71E70"/>
    <w:rsid w:val="00F72D97"/>
    <w:rsid w:val="00F7685A"/>
    <w:rsid w:val="00F83401"/>
    <w:rsid w:val="00F83614"/>
    <w:rsid w:val="00F84F17"/>
    <w:rsid w:val="00F855C8"/>
    <w:rsid w:val="00F87E6E"/>
    <w:rsid w:val="00F90433"/>
    <w:rsid w:val="00F90A96"/>
    <w:rsid w:val="00F9304C"/>
    <w:rsid w:val="00F9710D"/>
    <w:rsid w:val="00FA33FD"/>
    <w:rsid w:val="00FA4224"/>
    <w:rsid w:val="00FA4EE7"/>
    <w:rsid w:val="00FA5010"/>
    <w:rsid w:val="00FB719E"/>
    <w:rsid w:val="00FC1D7A"/>
    <w:rsid w:val="00FC4E92"/>
    <w:rsid w:val="00FD1858"/>
    <w:rsid w:val="00FE3D09"/>
    <w:rsid w:val="00FE4D7C"/>
    <w:rsid w:val="00FF4489"/>
    <w:rsid w:val="00FF4AAE"/>
    <w:rsid w:val="00FF4AD8"/>
    <w:rsid w:val="014ADCAA"/>
    <w:rsid w:val="02A6A5B4"/>
    <w:rsid w:val="034F96D4"/>
    <w:rsid w:val="040E8827"/>
    <w:rsid w:val="046DF750"/>
    <w:rsid w:val="06871E2D"/>
    <w:rsid w:val="0718C6C0"/>
    <w:rsid w:val="09076EE8"/>
    <w:rsid w:val="0A513966"/>
    <w:rsid w:val="0B4BBF79"/>
    <w:rsid w:val="0BF98143"/>
    <w:rsid w:val="0C89151C"/>
    <w:rsid w:val="0DD95414"/>
    <w:rsid w:val="10B2029A"/>
    <w:rsid w:val="10DD63EF"/>
    <w:rsid w:val="1110F4D6"/>
    <w:rsid w:val="11C5701E"/>
    <w:rsid w:val="13CC4484"/>
    <w:rsid w:val="142F6D3B"/>
    <w:rsid w:val="14A77F28"/>
    <w:rsid w:val="15BE5143"/>
    <w:rsid w:val="17196FEA"/>
    <w:rsid w:val="176E8108"/>
    <w:rsid w:val="1856689A"/>
    <w:rsid w:val="18569B6B"/>
    <w:rsid w:val="1BE2DA5C"/>
    <w:rsid w:val="1D4EDD7B"/>
    <w:rsid w:val="1EFDC4EA"/>
    <w:rsid w:val="22DF51D9"/>
    <w:rsid w:val="239D8397"/>
    <w:rsid w:val="23AE5227"/>
    <w:rsid w:val="23C4E9D3"/>
    <w:rsid w:val="24835D17"/>
    <w:rsid w:val="25D16434"/>
    <w:rsid w:val="25F8BBBB"/>
    <w:rsid w:val="262B2D62"/>
    <w:rsid w:val="28E63B8A"/>
    <w:rsid w:val="294B0004"/>
    <w:rsid w:val="29AC6983"/>
    <w:rsid w:val="2AB13D12"/>
    <w:rsid w:val="2B8F6D1F"/>
    <w:rsid w:val="2BAC08C8"/>
    <w:rsid w:val="2C51CA3A"/>
    <w:rsid w:val="307EF457"/>
    <w:rsid w:val="339A7F04"/>
    <w:rsid w:val="33BF21B2"/>
    <w:rsid w:val="350782D4"/>
    <w:rsid w:val="351AEABC"/>
    <w:rsid w:val="3663190D"/>
    <w:rsid w:val="36B1340D"/>
    <w:rsid w:val="36ED06EB"/>
    <w:rsid w:val="36F62AFC"/>
    <w:rsid w:val="371E5A8B"/>
    <w:rsid w:val="3751BF1C"/>
    <w:rsid w:val="377B8755"/>
    <w:rsid w:val="378BF8DE"/>
    <w:rsid w:val="3815B3EB"/>
    <w:rsid w:val="3889173D"/>
    <w:rsid w:val="397ADB77"/>
    <w:rsid w:val="3BED7590"/>
    <w:rsid w:val="3C70B2F3"/>
    <w:rsid w:val="3CBD8852"/>
    <w:rsid w:val="3F7E79DE"/>
    <w:rsid w:val="3FFAA04D"/>
    <w:rsid w:val="402622A5"/>
    <w:rsid w:val="4088629D"/>
    <w:rsid w:val="414C70BE"/>
    <w:rsid w:val="424FDAF1"/>
    <w:rsid w:val="426342D9"/>
    <w:rsid w:val="43667A3B"/>
    <w:rsid w:val="4541ED4C"/>
    <w:rsid w:val="4585480E"/>
    <w:rsid w:val="460BCEB4"/>
    <w:rsid w:val="463167E0"/>
    <w:rsid w:val="46F7A421"/>
    <w:rsid w:val="471732AB"/>
    <w:rsid w:val="4847678F"/>
    <w:rsid w:val="49237A3B"/>
    <w:rsid w:val="4D2B4A3B"/>
    <w:rsid w:val="4E8BA4CA"/>
    <w:rsid w:val="4F0C2AF4"/>
    <w:rsid w:val="4F8A4604"/>
    <w:rsid w:val="4FF4F099"/>
    <w:rsid w:val="50F3C947"/>
    <w:rsid w:val="53D0B2D7"/>
    <w:rsid w:val="55A7B919"/>
    <w:rsid w:val="56E8ABC0"/>
    <w:rsid w:val="57085399"/>
    <w:rsid w:val="57B84E8D"/>
    <w:rsid w:val="57DB5830"/>
    <w:rsid w:val="586D00C3"/>
    <w:rsid w:val="59B7ADE1"/>
    <w:rsid w:val="5BDD20F8"/>
    <w:rsid w:val="5C627D51"/>
    <w:rsid w:val="5E24EF46"/>
    <w:rsid w:val="5E5030FA"/>
    <w:rsid w:val="60C60CA5"/>
    <w:rsid w:val="6119627B"/>
    <w:rsid w:val="611BE148"/>
    <w:rsid w:val="627FB8F2"/>
    <w:rsid w:val="6304D8DD"/>
    <w:rsid w:val="640B74D6"/>
    <w:rsid w:val="65B1F449"/>
    <w:rsid w:val="6743129E"/>
    <w:rsid w:val="678F2FC4"/>
    <w:rsid w:val="67BBFA75"/>
    <w:rsid w:val="68940353"/>
    <w:rsid w:val="68A76B3B"/>
    <w:rsid w:val="6B57AED0"/>
    <w:rsid w:val="6D1AF5A3"/>
    <w:rsid w:val="6D26D5A7"/>
    <w:rsid w:val="6D5B5B0D"/>
    <w:rsid w:val="6FBEECFE"/>
    <w:rsid w:val="707D6042"/>
    <w:rsid w:val="7123DA19"/>
    <w:rsid w:val="71AD5617"/>
    <w:rsid w:val="7342A7EC"/>
    <w:rsid w:val="76F496E7"/>
    <w:rsid w:val="781C979B"/>
    <w:rsid w:val="7874F0C0"/>
    <w:rsid w:val="78AEB20E"/>
    <w:rsid w:val="799522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68FCB6"/>
  <w15:docId w15:val="{B106611E-DD69-4265-9117-7D70F99C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359"/>
    <w:rPr>
      <w:sz w:val="24"/>
      <w:szCs w:val="24"/>
    </w:rPr>
  </w:style>
  <w:style w:type="paragraph" w:styleId="Heading1">
    <w:name w:val="heading 1"/>
    <w:basedOn w:val="Normal"/>
    <w:link w:val="Heading1Char"/>
    <w:qFormat/>
    <w:rsid w:val="00DF4359"/>
    <w:pPr>
      <w:spacing w:before="100" w:beforeAutospacing="1" w:after="100" w:afterAutospacing="1"/>
      <w:outlineLvl w:val="0"/>
    </w:pPr>
    <w:rPr>
      <w:rFonts w:eastAsiaTheme="minorEastAsia"/>
      <w:b/>
      <w:bCs/>
      <w:kern w:val="36"/>
      <w:sz w:val="48"/>
      <w:szCs w:val="48"/>
    </w:rPr>
  </w:style>
  <w:style w:type="paragraph" w:styleId="Heading2">
    <w:name w:val="heading 2"/>
    <w:basedOn w:val="Normal"/>
    <w:link w:val="Heading2Char"/>
    <w:qFormat/>
    <w:rsid w:val="00DF4359"/>
    <w:pPr>
      <w:spacing w:before="100" w:beforeAutospacing="1" w:after="100" w:afterAutospacing="1"/>
      <w:outlineLvl w:val="1"/>
    </w:pPr>
    <w:rPr>
      <w:rFonts w:eastAsiaTheme="minorEastAsia"/>
      <w:b/>
      <w:bCs/>
      <w:sz w:val="36"/>
      <w:szCs w:val="36"/>
    </w:rPr>
  </w:style>
  <w:style w:type="paragraph" w:styleId="Heading3">
    <w:name w:val="heading 3"/>
    <w:basedOn w:val="Normal"/>
    <w:link w:val="Heading3Char"/>
    <w:qFormat/>
    <w:rsid w:val="00DF4359"/>
    <w:pPr>
      <w:spacing w:before="100" w:beforeAutospacing="1" w:after="100" w:afterAutospacing="1"/>
      <w:outlineLvl w:val="2"/>
    </w:pPr>
    <w:rPr>
      <w:rFonts w:eastAsiaTheme="minorEastAsia"/>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35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DF435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DF4359"/>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rsid w:val="00DF4359"/>
    <w:pPr>
      <w:spacing w:before="100" w:beforeAutospacing="1" w:after="100" w:afterAutospacing="1"/>
    </w:pPr>
  </w:style>
  <w:style w:type="table" w:customStyle="1" w:styleId="TableauNormal">
    <w:name w:val="Tableau Normal"/>
    <w:semiHidden/>
    <w:rsid w:val="00DF4359"/>
    <w:tblPr>
      <w:tblCellMar>
        <w:top w:w="0" w:type="dxa"/>
        <w:left w:w="108" w:type="dxa"/>
        <w:bottom w:w="0" w:type="dxa"/>
        <w:right w:w="108" w:type="dxa"/>
      </w:tblCellMar>
    </w:tblPr>
  </w:style>
  <w:style w:type="character" w:styleId="Strong">
    <w:name w:val="Strong"/>
    <w:basedOn w:val="DefaultParagraphFont"/>
    <w:qFormat/>
    <w:rsid w:val="00DF4359"/>
    <w:rPr>
      <w:b/>
      <w:bCs/>
    </w:rPr>
  </w:style>
  <w:style w:type="character" w:styleId="CommentReference">
    <w:name w:val="annotation reference"/>
    <w:basedOn w:val="DefaultParagraphFont"/>
    <w:uiPriority w:val="99"/>
    <w:rsid w:val="00471FE9"/>
    <w:rPr>
      <w:sz w:val="16"/>
      <w:szCs w:val="16"/>
    </w:rPr>
  </w:style>
  <w:style w:type="paragraph" w:styleId="CommentText">
    <w:name w:val="annotation text"/>
    <w:basedOn w:val="Normal"/>
    <w:link w:val="CommentTextChar"/>
    <w:uiPriority w:val="99"/>
    <w:rsid w:val="00471FE9"/>
    <w:rPr>
      <w:sz w:val="20"/>
      <w:szCs w:val="20"/>
    </w:rPr>
  </w:style>
  <w:style w:type="character" w:customStyle="1" w:styleId="CommentTextChar">
    <w:name w:val="Comment Text Char"/>
    <w:basedOn w:val="DefaultParagraphFont"/>
    <w:link w:val="CommentText"/>
    <w:uiPriority w:val="99"/>
    <w:rsid w:val="00471FE9"/>
  </w:style>
  <w:style w:type="paragraph" w:styleId="CommentSubject">
    <w:name w:val="annotation subject"/>
    <w:basedOn w:val="CommentText"/>
    <w:next w:val="CommentText"/>
    <w:link w:val="CommentSubjectChar"/>
    <w:rsid w:val="00471FE9"/>
    <w:rPr>
      <w:b/>
      <w:bCs/>
    </w:rPr>
  </w:style>
  <w:style w:type="character" w:customStyle="1" w:styleId="CommentSubjectChar">
    <w:name w:val="Comment Subject Char"/>
    <w:basedOn w:val="CommentTextChar"/>
    <w:link w:val="CommentSubject"/>
    <w:rsid w:val="00471FE9"/>
    <w:rPr>
      <w:b/>
      <w:bCs/>
    </w:rPr>
  </w:style>
  <w:style w:type="paragraph" w:styleId="BalloonText">
    <w:name w:val="Balloon Text"/>
    <w:basedOn w:val="Normal"/>
    <w:link w:val="BalloonTextChar"/>
    <w:rsid w:val="00471FE9"/>
    <w:rPr>
      <w:rFonts w:ascii="Tahoma" w:hAnsi="Tahoma" w:cs="Tahoma"/>
      <w:sz w:val="16"/>
      <w:szCs w:val="16"/>
    </w:rPr>
  </w:style>
  <w:style w:type="character" w:customStyle="1" w:styleId="BalloonTextChar">
    <w:name w:val="Balloon Text Char"/>
    <w:basedOn w:val="DefaultParagraphFont"/>
    <w:link w:val="BalloonText"/>
    <w:rsid w:val="00471FE9"/>
    <w:rPr>
      <w:rFonts w:ascii="Tahoma" w:hAnsi="Tahoma" w:cs="Tahoma"/>
      <w:sz w:val="16"/>
      <w:szCs w:val="16"/>
    </w:rPr>
  </w:style>
  <w:style w:type="paragraph" w:styleId="Revision">
    <w:name w:val="Revision"/>
    <w:hidden/>
    <w:uiPriority w:val="99"/>
    <w:semiHidden/>
    <w:rsid w:val="00D35B1A"/>
    <w:rPr>
      <w:sz w:val="24"/>
      <w:szCs w:val="24"/>
    </w:rPr>
  </w:style>
  <w:style w:type="character" w:styleId="Emphasis">
    <w:name w:val="Emphasis"/>
    <w:basedOn w:val="DefaultParagraphFont"/>
    <w:qFormat/>
    <w:rsid w:val="00604D7A"/>
    <w:rPr>
      <w:i/>
      <w:iCs/>
    </w:rPr>
  </w:style>
  <w:style w:type="paragraph" w:styleId="ListParagraph">
    <w:name w:val="List Paragraph"/>
    <w:basedOn w:val="Normal"/>
    <w:uiPriority w:val="34"/>
    <w:qFormat/>
    <w:rsid w:val="00692484"/>
    <w:pPr>
      <w:ind w:left="720"/>
      <w:contextualSpacing/>
    </w:pPr>
  </w:style>
  <w:style w:type="character" w:styleId="Hyperlink">
    <w:name w:val="Hyperlink"/>
    <w:basedOn w:val="DefaultParagraphFont"/>
    <w:uiPriority w:val="99"/>
    <w:rsid w:val="00E43A99"/>
    <w:rPr>
      <w:color w:val="0000FF" w:themeColor="hyperlink"/>
      <w:u w:val="single"/>
    </w:rPr>
  </w:style>
  <w:style w:type="paragraph" w:styleId="EndnoteText">
    <w:name w:val="endnote text"/>
    <w:basedOn w:val="Normal"/>
    <w:link w:val="EndnoteTextChar"/>
    <w:uiPriority w:val="99"/>
    <w:semiHidden/>
    <w:unhideWhenUsed/>
    <w:rsid w:val="004E050E"/>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semiHidden/>
    <w:rsid w:val="004E050E"/>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E050E"/>
    <w:rPr>
      <w:vertAlign w:val="superscript"/>
    </w:rPr>
  </w:style>
  <w:style w:type="character" w:styleId="UnresolvedMention">
    <w:name w:val="Unresolved Mention"/>
    <w:basedOn w:val="DefaultParagraphFont"/>
    <w:uiPriority w:val="99"/>
    <w:semiHidden/>
    <w:unhideWhenUsed/>
    <w:rsid w:val="00FD1858"/>
    <w:rPr>
      <w:color w:val="605E5C"/>
      <w:shd w:val="clear" w:color="auto" w:fill="E1DFDD"/>
    </w:rPr>
  </w:style>
  <w:style w:type="paragraph" w:styleId="Header">
    <w:name w:val="header"/>
    <w:basedOn w:val="Normal"/>
    <w:link w:val="HeaderChar"/>
    <w:uiPriority w:val="99"/>
    <w:unhideWhenUsed/>
    <w:rsid w:val="00CD3561"/>
    <w:pPr>
      <w:tabs>
        <w:tab w:val="center" w:pos="4680"/>
        <w:tab w:val="right" w:pos="9360"/>
      </w:tabs>
    </w:pPr>
  </w:style>
  <w:style w:type="character" w:customStyle="1" w:styleId="HeaderChar">
    <w:name w:val="Header Char"/>
    <w:basedOn w:val="DefaultParagraphFont"/>
    <w:link w:val="Header"/>
    <w:uiPriority w:val="99"/>
    <w:rsid w:val="00CD3561"/>
    <w:rPr>
      <w:sz w:val="24"/>
      <w:szCs w:val="24"/>
    </w:rPr>
  </w:style>
  <w:style w:type="paragraph" w:styleId="Footer">
    <w:name w:val="footer"/>
    <w:basedOn w:val="Normal"/>
    <w:link w:val="FooterChar"/>
    <w:uiPriority w:val="99"/>
    <w:unhideWhenUsed/>
    <w:rsid w:val="00CD3561"/>
    <w:pPr>
      <w:tabs>
        <w:tab w:val="center" w:pos="4680"/>
        <w:tab w:val="right" w:pos="9360"/>
      </w:tabs>
    </w:pPr>
  </w:style>
  <w:style w:type="character" w:customStyle="1" w:styleId="FooterChar">
    <w:name w:val="Footer Char"/>
    <w:basedOn w:val="DefaultParagraphFont"/>
    <w:link w:val="Footer"/>
    <w:uiPriority w:val="99"/>
    <w:rsid w:val="00CD3561"/>
    <w:rPr>
      <w:sz w:val="24"/>
      <w:szCs w:val="24"/>
    </w:rPr>
  </w:style>
  <w:style w:type="paragraph" w:styleId="FootnoteText">
    <w:name w:val="footnote text"/>
    <w:basedOn w:val="Normal"/>
    <w:link w:val="FootnoteTextChar"/>
    <w:semiHidden/>
    <w:unhideWhenUsed/>
    <w:rsid w:val="006870F6"/>
    <w:rPr>
      <w:sz w:val="20"/>
      <w:szCs w:val="20"/>
    </w:rPr>
  </w:style>
  <w:style w:type="character" w:customStyle="1" w:styleId="FootnoteTextChar">
    <w:name w:val="Footnote Text Char"/>
    <w:basedOn w:val="DefaultParagraphFont"/>
    <w:link w:val="FootnoteText"/>
    <w:semiHidden/>
    <w:rsid w:val="006870F6"/>
  </w:style>
  <w:style w:type="character" w:styleId="FootnoteReference">
    <w:name w:val="footnote reference"/>
    <w:basedOn w:val="DefaultParagraphFont"/>
    <w:semiHidden/>
    <w:unhideWhenUsed/>
    <w:rsid w:val="006870F6"/>
    <w:rPr>
      <w:vertAlign w:val="superscript"/>
    </w:rPr>
  </w:style>
  <w:style w:type="character" w:customStyle="1" w:styleId="citation-part">
    <w:name w:val="citation-part"/>
    <w:basedOn w:val="DefaultParagraphFont"/>
    <w:rsid w:val="00B032B7"/>
  </w:style>
  <w:style w:type="character" w:customStyle="1" w:styleId="docsum-pmid">
    <w:name w:val="docsum-pmid"/>
    <w:basedOn w:val="DefaultParagraphFont"/>
    <w:rsid w:val="00B032B7"/>
  </w:style>
  <w:style w:type="character" w:customStyle="1" w:styleId="free-resources1">
    <w:name w:val="free-resources1"/>
    <w:basedOn w:val="DefaultParagraphFont"/>
    <w:rsid w:val="00B032B7"/>
    <w:rPr>
      <w:b/>
      <w:bCs/>
      <w:color w:val="C05600"/>
    </w:rPr>
  </w:style>
  <w:style w:type="character" w:customStyle="1" w:styleId="publication-type">
    <w:name w:val="publication-type"/>
    <w:basedOn w:val="DefaultParagraphFont"/>
    <w:rsid w:val="00B03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823427">
      <w:bodyDiv w:val="1"/>
      <w:marLeft w:val="0"/>
      <w:marRight w:val="0"/>
      <w:marTop w:val="0"/>
      <w:marBottom w:val="0"/>
      <w:divBdr>
        <w:top w:val="none" w:sz="0" w:space="0" w:color="auto"/>
        <w:left w:val="none" w:sz="0" w:space="0" w:color="auto"/>
        <w:bottom w:val="none" w:sz="0" w:space="0" w:color="auto"/>
        <w:right w:val="none" w:sz="0" w:space="0" w:color="auto"/>
      </w:divBdr>
    </w:div>
    <w:div w:id="737093515">
      <w:bodyDiv w:val="1"/>
      <w:marLeft w:val="0"/>
      <w:marRight w:val="0"/>
      <w:marTop w:val="0"/>
      <w:marBottom w:val="0"/>
      <w:divBdr>
        <w:top w:val="none" w:sz="0" w:space="0" w:color="auto"/>
        <w:left w:val="none" w:sz="0" w:space="0" w:color="auto"/>
        <w:bottom w:val="none" w:sz="0" w:space="0" w:color="auto"/>
        <w:right w:val="none" w:sz="0" w:space="0" w:color="auto"/>
      </w:divBdr>
    </w:div>
    <w:div w:id="750540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CC2F947D093E47B05E7F0C000EF89D" ma:contentTypeVersion="14" ma:contentTypeDescription="Create a new document." ma:contentTypeScope="" ma:versionID="422eddf732ed4af45627bc911006c471">
  <xsd:schema xmlns:xsd="http://www.w3.org/2001/XMLSchema" xmlns:xs="http://www.w3.org/2001/XMLSchema" xmlns:p="http://schemas.microsoft.com/office/2006/metadata/properties" xmlns:ns3="97d045db-aecc-44cf-a3f6-0baf402a3c13" xmlns:ns4="5bc67877-276d-4f50-b500-1c7f2dd186ed" targetNamespace="http://schemas.microsoft.com/office/2006/metadata/properties" ma:root="true" ma:fieldsID="102c7462ab00c0b3e7aef6f500b52d37" ns3:_="" ns4:_="">
    <xsd:import namespace="97d045db-aecc-44cf-a3f6-0baf402a3c13"/>
    <xsd:import namespace="5bc67877-276d-4f50-b500-1c7f2dd186e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045db-aecc-44cf-a3f6-0baf402a3c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bc67877-276d-4f50-b500-1c7f2dd186e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2F5D63-1B08-4F21-9D36-72C6F5BAF012}">
  <ds:schemaRefs>
    <ds:schemaRef ds:uri="http://schemas.microsoft.com/sharepoint/v3/contenttype/forms"/>
  </ds:schemaRefs>
</ds:datastoreItem>
</file>

<file path=customXml/itemProps2.xml><?xml version="1.0" encoding="utf-8"?>
<ds:datastoreItem xmlns:ds="http://schemas.openxmlformats.org/officeDocument/2006/customXml" ds:itemID="{9F55C237-C9C6-4E4B-9562-BA6B036F6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045db-aecc-44cf-a3f6-0baf402a3c13"/>
    <ds:schemaRef ds:uri="5bc67877-276d-4f50-b500-1c7f2dd18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4300AA-E2E1-4DD3-9DAE-F9CCC36116EF}">
  <ds:schemaRefs>
    <ds:schemaRef ds:uri="http://schemas.openxmlformats.org/officeDocument/2006/bibliography"/>
  </ds:schemaRefs>
</ds:datastoreItem>
</file>

<file path=customXml/itemProps4.xml><?xml version="1.0" encoding="utf-8"?>
<ds:datastoreItem xmlns:ds="http://schemas.openxmlformats.org/officeDocument/2006/customXml" ds:itemID="{53123430-B008-49D7-AE7E-880252258128}">
  <ds:schemaRefs>
    <ds:schemaRef ds:uri="http://schemas.microsoft.com/office/2006/documentManagement/types"/>
    <ds:schemaRef ds:uri="http://www.w3.org/XML/1998/namespace"/>
    <ds:schemaRef ds:uri="5bc67877-276d-4f50-b500-1c7f2dd186ed"/>
    <ds:schemaRef ds:uri="http://purl.org/dc/dcmitype/"/>
    <ds:schemaRef ds:uri="http://purl.org/dc/elements/1.1/"/>
    <ds:schemaRef ds:uri="http://schemas.microsoft.com/office/infopath/2007/PartnerControls"/>
    <ds:schemaRef ds:uri="97d045db-aecc-44cf-a3f6-0baf402a3c13"/>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2566</Words>
  <Characters>15103</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ITO Infotronique</Company>
  <LinksUpToDate>false</LinksUpToDate>
  <CharactersWithSpaces>17634</CharactersWithSpaces>
  <SharedDoc>false</SharedDoc>
  <HLinks>
    <vt:vector size="6" baseType="variant">
      <vt:variant>
        <vt:i4>7995445</vt:i4>
      </vt:variant>
      <vt:variant>
        <vt:i4>0</vt:i4>
      </vt:variant>
      <vt:variant>
        <vt:i4>0</vt:i4>
      </vt:variant>
      <vt:variant>
        <vt:i4>5</vt:i4>
      </vt:variant>
      <vt:variant>
        <vt:lpwstr>https://www.ecdc.europa.eu/en/data-tools. Accessed 17 July 2020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dc:creator>
  <cp:keywords/>
  <dc:description/>
  <cp:lastModifiedBy>Noe, Mark C</cp:lastModifiedBy>
  <cp:revision>2</cp:revision>
  <cp:lastPrinted>2022-05-27T00:36:00Z</cp:lastPrinted>
  <dcterms:created xsi:type="dcterms:W3CDTF">2022-06-01T14:15:00Z</dcterms:created>
  <dcterms:modified xsi:type="dcterms:W3CDTF">2022-06-01T14:15:00Z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0x0101009ECC2F947D093E47B05E7F0C000EF89D</vt:lpwstr>
  </property>
</Properties>
</file>